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_GB2312" w:eastAsia="仿宋_GB2312"/>
          <w:color w:val="auto"/>
          <w:sz w:val="32"/>
        </w:rPr>
      </w:pPr>
      <w:r>
        <w:rPr>
          <w:rFonts w:hint="eastAsia" w:ascii="仿宋_GB2312" w:eastAsia="仿宋_GB2312"/>
          <w:color w:val="auto"/>
          <w:sz w:val="32"/>
        </w:rPr>
        <w:t>附件</w:t>
      </w:r>
      <w:r>
        <w:rPr>
          <w:rFonts w:ascii="仿宋_GB2312" w:eastAsia="仿宋_GB2312"/>
          <w:color w:val="auto"/>
          <w:sz w:val="32"/>
        </w:rPr>
        <w:t>2</w:t>
      </w:r>
    </w:p>
    <w:p>
      <w:pPr>
        <w:jc w:val="center"/>
        <w:rPr>
          <w:rFonts w:ascii="华文中宋" w:hAnsi="华文中宋" w:eastAsia="华文中宋"/>
          <w:bCs/>
          <w:color w:val="auto"/>
          <w:kern w:val="0"/>
          <w:sz w:val="36"/>
          <w:szCs w:val="36"/>
        </w:rPr>
      </w:pPr>
      <w:r>
        <w:rPr>
          <w:rFonts w:hint="eastAsia" w:ascii="华文中宋" w:hAnsi="华文中宋" w:eastAsia="华文中宋"/>
          <w:bCs/>
          <w:color w:val="auto"/>
          <w:kern w:val="0"/>
          <w:sz w:val="36"/>
          <w:szCs w:val="36"/>
        </w:rPr>
        <w:t>教学设计</w:t>
      </w:r>
    </w:p>
    <w:p>
      <w:pPr>
        <w:jc w:val="center"/>
        <w:rPr>
          <w:rFonts w:ascii="华文中宋" w:hAnsi="华文中宋" w:eastAsia="华文中宋"/>
          <w:bCs/>
          <w:color w:val="auto"/>
          <w:kern w:val="0"/>
          <w:sz w:val="28"/>
          <w:szCs w:val="28"/>
        </w:rPr>
      </w:pPr>
      <w:r>
        <w:rPr>
          <w:rFonts w:hint="eastAsia" w:ascii="华文中宋" w:hAnsi="华文中宋" w:eastAsia="华文中宋"/>
          <w:bCs/>
          <w:color w:val="auto"/>
          <w:kern w:val="0"/>
          <w:sz w:val="28"/>
          <w:szCs w:val="28"/>
        </w:rPr>
        <w:t>（仅供参考）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一、章节名称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第三章 人类社会及其发展规律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第一节 社会基本矛盾及其运动规律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二、教学课时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本节课教学内容为1学时（4</w:t>
      </w:r>
      <w:r>
        <w:rPr>
          <w:rFonts w:ascii="仿宋_GB2312" w:hAnsi="Calibri" w:eastAsia="仿宋_GB2312"/>
          <w:color w:val="auto"/>
          <w:sz w:val="32"/>
          <w:szCs w:val="32"/>
        </w:rPr>
        <w:t>5</w:t>
      </w:r>
      <w:r>
        <w:rPr>
          <w:rFonts w:hint="eastAsia" w:ascii="仿宋_GB2312" w:hAnsi="Calibri" w:eastAsia="仿宋_GB2312"/>
          <w:color w:val="auto"/>
          <w:sz w:val="32"/>
          <w:szCs w:val="32"/>
        </w:rPr>
        <w:t>分钟）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三、学情分析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学生知识能力分析，课程重点等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四、教学目标与要求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1.目标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2</w:t>
      </w:r>
      <w:r>
        <w:rPr>
          <w:rFonts w:ascii="仿宋_GB2312" w:hAnsi="Calibri" w:eastAsia="仿宋_GB2312"/>
          <w:color w:val="auto"/>
          <w:sz w:val="32"/>
          <w:szCs w:val="32"/>
        </w:rPr>
        <w:t>.</w:t>
      </w:r>
      <w:r>
        <w:rPr>
          <w:rFonts w:hint="eastAsia" w:ascii="仿宋_GB2312" w:hAnsi="Calibri" w:eastAsia="仿宋_GB2312"/>
          <w:color w:val="auto"/>
          <w:sz w:val="32"/>
          <w:szCs w:val="32"/>
        </w:rPr>
        <w:t>要求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五、教学手段与方法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1</w:t>
      </w:r>
      <w:r>
        <w:rPr>
          <w:rFonts w:ascii="仿宋_GB2312" w:hAnsi="Calibri" w:eastAsia="仿宋_GB2312"/>
          <w:color w:val="auto"/>
          <w:sz w:val="32"/>
          <w:szCs w:val="32"/>
        </w:rPr>
        <w:t>.</w:t>
      </w:r>
      <w:r>
        <w:rPr>
          <w:rFonts w:hint="eastAsia" w:ascii="仿宋_GB2312" w:hAnsi="Calibri" w:eastAsia="仿宋_GB2312"/>
          <w:color w:val="auto"/>
          <w:sz w:val="32"/>
          <w:szCs w:val="32"/>
        </w:rPr>
        <w:t>教学手段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2</w:t>
      </w:r>
      <w:r>
        <w:rPr>
          <w:rFonts w:ascii="仿宋_GB2312" w:hAnsi="Calibri" w:eastAsia="仿宋_GB2312"/>
          <w:color w:val="auto"/>
          <w:sz w:val="32"/>
          <w:szCs w:val="32"/>
        </w:rPr>
        <w:t>.</w:t>
      </w:r>
      <w:r>
        <w:rPr>
          <w:rFonts w:hint="eastAsia" w:ascii="仿宋_GB2312" w:hAnsi="Calibri" w:eastAsia="仿宋_GB2312"/>
          <w:color w:val="auto"/>
          <w:sz w:val="32"/>
          <w:szCs w:val="32"/>
        </w:rPr>
        <w:t>教学方法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六、教学内容与过程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如何导入，如何提出问题等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七、板书设计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八、教学评价</w:t>
      </w:r>
    </w:p>
    <w:p>
      <w:pPr>
        <w:spacing w:line="640" w:lineRule="exact"/>
        <w:ind w:firstLine="1273" w:firstLineChars="398"/>
        <w:rPr>
          <w:rFonts w:ascii="仿宋_GB2312" w:hAnsi="Calibri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/>
          <w:color w:val="auto"/>
          <w:sz w:val="32"/>
          <w:szCs w:val="32"/>
        </w:rPr>
        <w:t>以何种方法对学生学习效果进行评价？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九、扩展阅读</w:t>
      </w:r>
    </w:p>
    <w:p>
      <w:pPr>
        <w:spacing w:line="640" w:lineRule="exact"/>
        <w:ind w:firstLine="643" w:firstLineChars="200"/>
        <w:rPr>
          <w:rFonts w:ascii="仿宋_GB2312" w:hAnsi="Calibri" w:eastAsia="仿宋_GB2312"/>
          <w:b/>
          <w:color w:val="auto"/>
          <w:sz w:val="32"/>
          <w:szCs w:val="32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十、预习任务</w:t>
      </w:r>
    </w:p>
    <w:p>
      <w:pPr>
        <w:spacing w:line="640" w:lineRule="exact"/>
        <w:ind w:firstLine="643" w:firstLineChars="200"/>
        <w:rPr>
          <w:color w:val="auto"/>
        </w:rPr>
      </w:pPr>
      <w:r>
        <w:rPr>
          <w:rFonts w:hint="eastAsia" w:ascii="仿宋_GB2312" w:hAnsi="Calibri" w:eastAsia="仿宋_GB2312"/>
          <w:b/>
          <w:color w:val="auto"/>
          <w:sz w:val="32"/>
          <w:szCs w:val="32"/>
        </w:rPr>
        <w:t>十一、课后作业</w:t>
      </w:r>
    </w:p>
    <w:p>
      <w:pPr>
        <w:jc w:val="left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1YzNkYzA4N2IwODg4ZGJjNWVlZGVjNjQxZmVkYTQifQ=="/>
  </w:docVars>
  <w:rsids>
    <w:rsidRoot w:val="0FB0011D"/>
    <w:rsid w:val="0FB00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2022-05-09T02:45:00Z</dcterms:created>
  <dc:creator>张冲</dc:creator>
  <cp:lastModifiedBy>张冲</cp:lastModifiedBy>
  <dcterms:modified xsi:type="dcterms:W3CDTF">2022-05-09T02:46:04Z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1D34366CD7E4444997225A1D8D50D7E3</vt:lpwstr>
  </property>
</Properties>
</file>