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after="100" w:line="240" w:lineRule="auto"/>
        <w:ind w:firstLine="0"/>
        <w:rPr>
          <w:rFonts w:ascii="仿宋_GB2312" w:hAnsi="仿宋_GB2312" w:eastAsia="仿宋_GB2312" w:cs="仿宋_GB2312"/>
        </w:rPr>
      </w:pPr>
      <w:bookmarkStart w:id="3" w:name="_GoBack"/>
      <w:bookmarkEnd w:id="3"/>
      <w:bookmarkStart w:id="0" w:name="bookmark2"/>
      <w:bookmarkStart w:id="1" w:name="bookmark0"/>
      <w:bookmarkStart w:id="2" w:name="bookmark1"/>
      <w:r>
        <w:rPr>
          <w:rFonts w:hint="eastAsia" w:ascii="华文仿宋" w:hAnsi="华文仿宋" w:cs="华文仿宋" w:eastAsiaTheme="minorEastAsia"/>
          <w:sz w:val="30"/>
          <w:szCs w:val="30"/>
          <w:lang w:eastAsia="zh-CN"/>
        </w:rPr>
        <w:t>附件4：</w:t>
      </w:r>
      <w:r>
        <w:rPr>
          <w:rFonts w:hint="eastAsia" w:ascii="华文仿宋" w:hAnsi="华文仿宋" w:eastAsia="华文仿宋" w:cs="华文仿宋"/>
          <w:sz w:val="30"/>
          <w:szCs w:val="30"/>
          <w:lang w:eastAsia="zh-CN"/>
        </w:rPr>
        <w:t>部门</w:t>
      </w:r>
      <w:r>
        <w:rPr>
          <w:rFonts w:hint="eastAsia" w:ascii="华文仿宋" w:hAnsi="华文仿宋" w:eastAsia="华文仿宋" w:cs="华文仿宋"/>
          <w:sz w:val="30"/>
          <w:szCs w:val="30"/>
        </w:rPr>
        <w:t>绩效自评报告（</w:t>
      </w:r>
      <w:r>
        <w:rPr>
          <w:rFonts w:ascii="华文仿宋" w:hAnsi="华文仿宋" w:eastAsia="华文仿宋" w:cs="华文仿宋"/>
          <w:sz w:val="30"/>
          <w:szCs w:val="30"/>
        </w:rPr>
        <w:t>参考</w:t>
      </w:r>
      <w:r>
        <w:rPr>
          <w:rFonts w:hint="eastAsia" w:ascii="华文仿宋" w:hAnsi="华文仿宋" w:eastAsia="华文仿宋" w:cs="华文仿宋"/>
          <w:sz w:val="30"/>
          <w:szCs w:val="30"/>
        </w:rPr>
        <w:t>提</w:t>
      </w:r>
      <w:r>
        <w:rPr>
          <w:rFonts w:ascii="华文仿宋" w:hAnsi="华文仿宋" w:eastAsia="华文仿宋" w:cs="华文仿宋"/>
          <w:sz w:val="30"/>
          <w:szCs w:val="30"/>
        </w:rPr>
        <w:t>纲）</w:t>
      </w:r>
      <w:bookmarkEnd w:id="0"/>
      <w:bookmarkEnd w:id="1"/>
      <w:bookmarkEnd w:id="2"/>
    </w:p>
    <w:p>
      <w:pPr>
        <w:pStyle w:val="18"/>
        <w:spacing w:after="200" w:line="240" w:lineRule="auto"/>
        <w:ind w:firstLine="560" w:firstLineChars="200"/>
        <w:rPr>
          <w:rFonts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 w:bidi="en-US"/>
        </w:rPr>
        <w:t>—</w:t>
      </w:r>
      <w:r>
        <w:rPr>
          <w:rFonts w:hint="eastAsia" w:ascii="黑体" w:hAnsi="黑体" w:eastAsia="黑体" w:cs="黑体"/>
        </w:rPr>
        <w:t>、</w:t>
      </w:r>
      <w:r>
        <w:rPr>
          <w:rFonts w:hint="eastAsia" w:ascii="黑体" w:hAnsi="黑体" w:eastAsia="黑体" w:cs="黑体"/>
          <w:lang w:val="en-US" w:eastAsia="zh-CN"/>
        </w:rPr>
        <w:t>基本情况</w:t>
      </w:r>
    </w:p>
    <w:p>
      <w:pPr>
        <w:pStyle w:val="18"/>
        <w:tabs>
          <w:tab w:val="left" w:pos="1510"/>
        </w:tabs>
        <w:spacing w:line="558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（一）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部门整</w:t>
      </w:r>
      <w:r>
        <w:rPr>
          <w:rFonts w:ascii="仿宋_GB2312" w:hAnsi="仿宋_GB2312" w:eastAsia="仿宋_GB2312" w:cs="仿宋_GB2312"/>
          <w:b/>
          <w:bCs/>
          <w:lang w:eastAsia="zh-CN"/>
        </w:rPr>
        <w:t>体支出</w:t>
      </w:r>
      <w:r>
        <w:rPr>
          <w:rFonts w:hint="eastAsia" w:ascii="仿宋_GB2312" w:hAnsi="仿宋_GB2312" w:eastAsia="仿宋_GB2312" w:cs="仿宋_GB2312"/>
          <w:b/>
          <w:bCs/>
        </w:rPr>
        <w:t>实施情况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简要介绍</w:t>
      </w:r>
      <w:r>
        <w:rPr>
          <w:rFonts w:hint="eastAsia" w:ascii="仿宋_GB2312" w:hAnsi="仿宋_GB2312" w:eastAsia="仿宋_GB2312" w:cs="仿宋_GB2312"/>
          <w:lang w:eastAsia="zh-CN"/>
        </w:rPr>
        <w:t>部门</w:t>
      </w:r>
      <w:r>
        <w:rPr>
          <w:rFonts w:ascii="仿宋_GB2312" w:hAnsi="仿宋_GB2312" w:eastAsia="仿宋_GB2312" w:cs="仿宋_GB2312"/>
          <w:lang w:eastAsia="zh-CN"/>
        </w:rPr>
        <w:t>职能、</w:t>
      </w:r>
      <w:r>
        <w:rPr>
          <w:rFonts w:hint="eastAsia" w:ascii="仿宋_GB2312" w:hAnsi="仿宋_GB2312" w:eastAsia="仿宋_GB2312" w:cs="仿宋_GB2312"/>
          <w:lang w:eastAsia="zh-CN"/>
        </w:rPr>
        <w:t>部门</w:t>
      </w:r>
      <w:r>
        <w:rPr>
          <w:rFonts w:hint="eastAsia" w:ascii="仿宋_GB2312" w:hAnsi="仿宋_GB2312" w:eastAsia="仿宋_GB2312" w:cs="仿宋_GB2312"/>
        </w:rPr>
        <w:t>预算和支出、资金使用范围对象、分配标准、程序以及支出政策执行等情况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pStyle w:val="18"/>
        <w:tabs>
          <w:tab w:val="left" w:pos="1510"/>
        </w:tabs>
        <w:spacing w:line="558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（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</w:rPr>
        <w:t>）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部门</w:t>
      </w:r>
      <w:r>
        <w:rPr>
          <w:rFonts w:hint="eastAsia" w:ascii="仿宋_GB2312" w:hAnsi="仿宋_GB2312" w:eastAsia="仿宋_GB2312" w:cs="仿宋_GB2312"/>
          <w:b/>
          <w:bCs/>
        </w:rPr>
        <w:t>管理情况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</w:rPr>
        <w:t>包括</w:t>
      </w:r>
      <w:r>
        <w:rPr>
          <w:rFonts w:hint="eastAsia" w:ascii="仿宋_GB2312" w:hAnsi="仿宋_GB2312" w:eastAsia="仿宋_GB2312" w:cs="仿宋_GB2312"/>
          <w:lang w:eastAsia="zh-CN"/>
        </w:rPr>
        <w:t>部门整体预算</w:t>
      </w:r>
      <w:r>
        <w:rPr>
          <w:rFonts w:hint="eastAsia" w:ascii="仿宋_GB2312" w:hAnsi="仿宋_GB2312" w:eastAsia="仿宋_GB2312" w:cs="仿宋_GB2312"/>
        </w:rPr>
        <w:t>调整按规定履行报批手续，</w:t>
      </w:r>
      <w:r>
        <w:rPr>
          <w:rFonts w:hint="eastAsia" w:ascii="仿宋_GB2312" w:hAnsi="仿宋_GB2312" w:eastAsia="仿宋_GB2312" w:cs="仿宋_GB2312"/>
          <w:lang w:eastAsia="zh-CN"/>
        </w:rPr>
        <w:t>部门</w:t>
      </w:r>
      <w:r>
        <w:rPr>
          <w:rFonts w:ascii="仿宋_GB2312" w:hAnsi="仿宋_GB2312" w:eastAsia="仿宋_GB2312" w:cs="仿宋_GB2312"/>
          <w:lang w:eastAsia="zh-CN"/>
        </w:rPr>
        <w:t>年度</w:t>
      </w:r>
      <w:r>
        <w:rPr>
          <w:rFonts w:hint="eastAsia" w:ascii="仿宋_GB2312" w:hAnsi="仿宋_GB2312" w:eastAsia="仿宋_GB2312" w:cs="仿宋_GB2312"/>
        </w:rPr>
        <w:t>招投标、建设、验收</w:t>
      </w:r>
      <w:r>
        <w:rPr>
          <w:rFonts w:hint="eastAsia" w:ascii="仿宋_GB2312" w:hAnsi="仿宋_GB2312" w:eastAsia="仿宋_GB2312" w:cs="仿宋_GB2312"/>
          <w:lang w:eastAsia="zh-CN"/>
        </w:rPr>
        <w:t>情况</w:t>
      </w:r>
      <w:r>
        <w:rPr>
          <w:rFonts w:hint="eastAsia" w:ascii="仿宋_GB2312" w:hAnsi="仿宋_GB2312" w:eastAsia="仿宋_GB2312" w:cs="仿宋_GB2312"/>
        </w:rPr>
        <w:t>，</w:t>
      </w:r>
      <w:r>
        <w:rPr>
          <w:rFonts w:hint="eastAsia" w:ascii="仿宋_GB2312" w:hAnsi="仿宋_GB2312" w:eastAsia="仿宋_GB2312" w:cs="仿宋_GB2312"/>
          <w:lang w:eastAsia="zh-CN"/>
        </w:rPr>
        <w:t>部门</w:t>
      </w:r>
      <w:r>
        <w:rPr>
          <w:rFonts w:hint="eastAsia" w:ascii="仿宋_GB2312" w:hAnsi="仿宋_GB2312" w:eastAsia="仿宋_GB2312" w:cs="仿宋_GB2312"/>
        </w:rPr>
        <w:t>管理制度建设、建立有效检查监督管理机制等情况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pStyle w:val="18"/>
        <w:tabs>
          <w:tab w:val="left" w:pos="1510"/>
        </w:tabs>
        <w:spacing w:line="558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</w:rPr>
        <w:t>）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部门</w:t>
      </w:r>
      <w:r>
        <w:rPr>
          <w:rFonts w:hint="eastAsia" w:ascii="仿宋_GB2312" w:hAnsi="仿宋_GB2312" w:eastAsia="仿宋_GB2312" w:cs="仿宋_GB2312"/>
          <w:b/>
          <w:bCs/>
        </w:rPr>
        <w:t>绩效管理情况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简要介绍</w:t>
      </w:r>
      <w:r>
        <w:rPr>
          <w:rFonts w:hint="eastAsia" w:ascii="仿宋_GB2312" w:hAnsi="仿宋_GB2312" w:eastAsia="仿宋_GB2312" w:cs="仿宋_GB2312"/>
          <w:lang w:eastAsia="zh-CN"/>
        </w:rPr>
        <w:t>部门</w:t>
      </w:r>
      <w:r>
        <w:rPr>
          <w:rFonts w:hint="eastAsia" w:ascii="仿宋_GB2312" w:hAnsi="仿宋_GB2312" w:eastAsia="仿宋_GB2312" w:cs="仿宋_GB2312"/>
        </w:rPr>
        <w:t>绩效目标和指标设定、绩效运行监控等绩效管理制度执行情况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黑体" w:hAnsi="黑体" w:eastAsia="黑体" w:cs="黑体"/>
          <w:lang w:val="en-US" w:eastAsia="zh-CN" w:bidi="en-US"/>
        </w:rPr>
        <w:t>二、综合评价分析</w:t>
      </w:r>
      <w:r>
        <w:rPr>
          <w:rFonts w:hint="eastAsia" w:ascii="仿宋_GB2312" w:hAnsi="仿宋_GB2312" w:eastAsia="仿宋_GB2312" w:cs="仿宋_GB2312"/>
        </w:rPr>
        <w:t>（该部分逐项自评各个评价维度的具体得分情况，综合分析</w:t>
      </w:r>
      <w:r>
        <w:rPr>
          <w:rFonts w:hint="eastAsia" w:ascii="仿宋_GB2312" w:hAnsi="仿宋_GB2312" w:eastAsia="仿宋_GB2312" w:cs="仿宋_GB2312"/>
          <w:lang w:eastAsia="zh-CN"/>
        </w:rPr>
        <w:t>部门</w:t>
      </w:r>
      <w:r>
        <w:rPr>
          <w:rFonts w:hint="eastAsia" w:ascii="仿宋_GB2312" w:hAnsi="仿宋_GB2312" w:eastAsia="仿宋_GB2312" w:cs="仿宋_GB2312"/>
        </w:rPr>
        <w:t>资金和绩效目标完成情况、偏离原因、项目成效以及扣分原因）</w:t>
      </w:r>
    </w:p>
    <w:p>
      <w:pPr>
        <w:pStyle w:val="18"/>
        <w:tabs>
          <w:tab w:val="left" w:pos="1510"/>
        </w:tabs>
        <w:spacing w:line="558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（一）自评结论综述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简要介绍</w:t>
      </w:r>
      <w:r>
        <w:rPr>
          <w:rFonts w:hint="eastAsia" w:ascii="仿宋_GB2312" w:hAnsi="仿宋_GB2312" w:eastAsia="仿宋_GB2312" w:cs="仿宋_GB2312"/>
          <w:lang w:eastAsia="zh-CN"/>
        </w:rPr>
        <w:t>部门</w:t>
      </w:r>
      <w:r>
        <w:rPr>
          <w:rFonts w:hint="eastAsia" w:ascii="仿宋_GB2312" w:hAnsi="仿宋_GB2312" w:eastAsia="仿宋_GB2312" w:cs="仿宋_GB2312"/>
        </w:rPr>
        <w:t>绩效自评结果、绩效自评分值等情况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pStyle w:val="18"/>
        <w:tabs>
          <w:tab w:val="left" w:pos="1510"/>
        </w:tabs>
        <w:spacing w:line="558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（二）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部门</w:t>
      </w:r>
      <w:r>
        <w:rPr>
          <w:rFonts w:hint="eastAsia" w:ascii="仿宋_GB2312" w:hAnsi="仿宋_GB2312" w:eastAsia="仿宋_GB2312" w:cs="仿宋_GB2312"/>
          <w:b/>
          <w:bCs/>
        </w:rPr>
        <w:t>效益分析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简要介绍任务完成、绩效目标实现以及</w:t>
      </w:r>
      <w:r>
        <w:rPr>
          <w:rFonts w:hint="eastAsia" w:ascii="仿宋_GB2312" w:hAnsi="仿宋_GB2312" w:eastAsia="仿宋_GB2312" w:cs="仿宋_GB2312"/>
          <w:lang w:eastAsia="zh-CN"/>
        </w:rPr>
        <w:t>部门预算</w:t>
      </w:r>
      <w:r>
        <w:rPr>
          <w:rFonts w:hint="eastAsia" w:ascii="仿宋_GB2312" w:hAnsi="仿宋_GB2312" w:eastAsia="仿宋_GB2312" w:cs="仿宋_GB2312"/>
        </w:rPr>
        <w:t>实施带动的经济效益、社会效益、可持续效益，公众满意度等情况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pStyle w:val="18"/>
        <w:tabs>
          <w:tab w:val="left" w:pos="1510"/>
        </w:tabs>
        <w:spacing w:line="558" w:lineRule="exact"/>
        <w:ind w:firstLine="562" w:firstLineChars="200"/>
        <w:jc w:val="both"/>
        <w:rPr>
          <w:rFonts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（三）支出效益分析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简要介绍支出进度、支出效率、支出规范、成本控制分析〈是否全部支出都能产生效益，是否用最小的支出获得最大效益〉、</w:t>
      </w:r>
      <w:r>
        <w:rPr>
          <w:rFonts w:hint="eastAsia" w:ascii="仿宋_GB2312" w:hAnsi="仿宋_GB2312" w:eastAsia="仿宋_GB2312" w:cs="仿宋_GB2312"/>
          <w:lang w:eastAsia="zh-CN"/>
        </w:rPr>
        <w:t>部门</w:t>
      </w:r>
      <w:r>
        <w:rPr>
          <w:rFonts w:hint="eastAsia" w:ascii="仿宋_GB2312" w:hAnsi="仿宋_GB2312" w:eastAsia="仿宋_GB2312" w:cs="仿宋_GB2312"/>
        </w:rPr>
        <w:t>成本效益等情况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黑体" w:hAnsi="黑体" w:eastAsia="黑体" w:cs="黑体"/>
          <w:lang w:val="en-US" w:eastAsia="zh-CN" w:bidi="en-US"/>
        </w:rPr>
      </w:pPr>
      <w:r>
        <w:rPr>
          <w:rFonts w:hint="eastAsia" w:ascii="黑体" w:hAnsi="黑体" w:eastAsia="黑体" w:cs="黑体"/>
          <w:lang w:val="en-US" w:eastAsia="zh-CN" w:bidi="en-US"/>
        </w:rPr>
        <w:t>三、存在的主要问题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</w:rPr>
        <w:t>简要分析</w:t>
      </w:r>
      <w:r>
        <w:rPr>
          <w:rFonts w:hint="eastAsia" w:ascii="仿宋_GB2312" w:hAnsi="仿宋_GB2312" w:eastAsia="仿宋_GB2312" w:cs="仿宋_GB2312"/>
          <w:lang w:eastAsia="zh-CN"/>
        </w:rPr>
        <w:t>部门预算</w:t>
      </w:r>
      <w:r>
        <w:rPr>
          <w:rFonts w:ascii="仿宋_GB2312" w:hAnsi="仿宋_GB2312" w:eastAsia="仿宋_GB2312" w:cs="仿宋_GB2312"/>
          <w:lang w:eastAsia="zh-CN"/>
        </w:rPr>
        <w:t>支出</w:t>
      </w:r>
      <w:r>
        <w:rPr>
          <w:rFonts w:hint="eastAsia" w:ascii="仿宋_GB2312" w:hAnsi="仿宋_GB2312" w:eastAsia="仿宋_GB2312" w:cs="仿宋_GB2312"/>
        </w:rPr>
        <w:t>方面存在的主要问题，应在各指标分析过程中发现的各类问题基础之上，结合目标设定、实施管理、完成进度等情况，分析梳理政策制定、目标设置、工作机制、组织实施等各方面的问题和原因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黑体" w:hAnsi="黑体" w:eastAsia="黑体" w:cs="黑体"/>
          <w:lang w:val="en-US" w:eastAsia="zh-CN" w:bidi="en-US"/>
        </w:rPr>
      </w:pPr>
      <w:r>
        <w:rPr>
          <w:rFonts w:hint="eastAsia" w:ascii="黑体" w:hAnsi="黑体" w:eastAsia="黑体" w:cs="黑体"/>
          <w:lang w:val="en-US" w:eastAsia="zh-CN" w:bidi="en-US"/>
        </w:rPr>
        <w:t>四、下一步改进措施</w:t>
      </w:r>
    </w:p>
    <w:p>
      <w:pPr>
        <w:pStyle w:val="18"/>
        <w:tabs>
          <w:tab w:val="left" w:pos="1510"/>
        </w:tabs>
        <w:spacing w:line="558" w:lineRule="exact"/>
        <w:ind w:firstLine="56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结合绩效自评中发现的问题提出完善意见，比如就如何加快预算管理、支出执行、健全制度等方面提出下一步改进措施。</w:t>
      </w:r>
    </w:p>
    <w:p>
      <w:pPr>
        <w:adjustRightInd w:val="0"/>
        <w:snapToGrid w:val="0"/>
        <w:spacing w:line="360" w:lineRule="auto"/>
        <w:ind w:right="420"/>
        <w:jc w:val="left"/>
        <w:rPr>
          <w:rFonts w:ascii="华文仿宋" w:hAnsi="华文仿宋" w:eastAsia="PMingLiU" w:cs="华文仿宋"/>
          <w:szCs w:val="21"/>
          <w:lang w:eastAsia="zh-TW"/>
        </w:rPr>
      </w:pPr>
    </w:p>
    <w:p>
      <w:pPr>
        <w:adjustRightInd w:val="0"/>
        <w:snapToGrid w:val="0"/>
        <w:spacing w:line="360" w:lineRule="auto"/>
        <w:ind w:right="420"/>
        <w:jc w:val="left"/>
        <w:rPr>
          <w:rFonts w:ascii="华文仿宋" w:hAnsi="华文仿宋" w:eastAsia="PMingLiU" w:cs="华文仿宋"/>
          <w:szCs w:val="21"/>
          <w:lang w:eastAsia="zh-TW"/>
        </w:rPr>
      </w:pPr>
    </w:p>
    <w:p>
      <w:pPr>
        <w:adjustRightInd w:val="0"/>
        <w:snapToGrid w:val="0"/>
        <w:spacing w:line="360" w:lineRule="auto"/>
        <w:ind w:right="420"/>
        <w:jc w:val="left"/>
        <w:rPr>
          <w:rFonts w:ascii="华文仿宋" w:hAnsi="华文仿宋" w:eastAsia="PMingLiU" w:cs="华文仿宋"/>
          <w:szCs w:val="21"/>
          <w:lang w:eastAsia="zh-TW"/>
        </w:rPr>
      </w:pPr>
    </w:p>
    <w:p>
      <w:pPr>
        <w:adjustRightInd w:val="0"/>
        <w:snapToGrid w:val="0"/>
        <w:spacing w:line="360" w:lineRule="auto"/>
        <w:ind w:right="420"/>
        <w:jc w:val="left"/>
        <w:rPr>
          <w:rFonts w:ascii="华文仿宋" w:hAnsi="华文仿宋" w:eastAsia="PMingLiU" w:cs="华文仿宋"/>
          <w:szCs w:val="21"/>
          <w:lang w:eastAsia="zh-TW"/>
        </w:rPr>
      </w:pPr>
    </w:p>
    <w:p>
      <w:pPr>
        <w:adjustRightInd w:val="0"/>
        <w:snapToGrid w:val="0"/>
        <w:spacing w:line="360" w:lineRule="auto"/>
        <w:ind w:right="420"/>
        <w:jc w:val="left"/>
        <w:rPr>
          <w:rFonts w:ascii="华文仿宋" w:hAnsi="华文仿宋" w:eastAsia="PMingLiU" w:cs="华文仿宋"/>
          <w:szCs w:val="21"/>
          <w:lang w:eastAsia="zh-TW"/>
        </w:rPr>
      </w:pPr>
    </w:p>
    <w:p>
      <w:pPr>
        <w:adjustRightInd w:val="0"/>
        <w:snapToGrid w:val="0"/>
        <w:spacing w:line="360" w:lineRule="auto"/>
        <w:ind w:right="420"/>
        <w:jc w:val="left"/>
        <w:rPr>
          <w:rFonts w:ascii="华文仿宋" w:hAnsi="华文仿宋" w:eastAsia="PMingLiU" w:cs="华文仿宋"/>
          <w:szCs w:val="21"/>
          <w:lang w:eastAsia="zh-TW"/>
        </w:rPr>
      </w:pPr>
    </w:p>
    <w:p>
      <w:pPr>
        <w:adjustRightInd w:val="0"/>
        <w:snapToGrid w:val="0"/>
        <w:spacing w:line="360" w:lineRule="auto"/>
        <w:ind w:right="420"/>
        <w:jc w:val="left"/>
        <w:rPr>
          <w:rFonts w:ascii="华文仿宋" w:hAnsi="华文仿宋" w:eastAsia="PMingLiU" w:cs="华文仿宋"/>
          <w:szCs w:val="21"/>
          <w:lang w:eastAsia="zh-TW"/>
        </w:rPr>
      </w:pPr>
    </w:p>
    <w:p>
      <w:pPr>
        <w:adjustRightInd w:val="0"/>
        <w:snapToGrid w:val="0"/>
        <w:spacing w:line="600" w:lineRule="exact"/>
        <w:rPr>
          <w:rFonts w:ascii="华文仿宋" w:hAnsi="华文仿宋" w:cs="华文仿宋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altName w:val="Microsoft JhengHei UI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Y0MTBlOWRmZTBkZjc0MmY4OTU2ZmEyNjE0NzQ1MmUifQ=="/>
  </w:docVars>
  <w:rsids>
    <w:rsidRoot w:val="571455E4"/>
    <w:rsid w:val="000425BE"/>
    <w:rsid w:val="00044FFF"/>
    <w:rsid w:val="00090D11"/>
    <w:rsid w:val="000D2142"/>
    <w:rsid w:val="000E3C9D"/>
    <w:rsid w:val="00162E60"/>
    <w:rsid w:val="00163F0A"/>
    <w:rsid w:val="0017641A"/>
    <w:rsid w:val="001B0AC3"/>
    <w:rsid w:val="001D30F6"/>
    <w:rsid w:val="001D3DCD"/>
    <w:rsid w:val="001F0027"/>
    <w:rsid w:val="002031B1"/>
    <w:rsid w:val="00272C7B"/>
    <w:rsid w:val="002A3DCA"/>
    <w:rsid w:val="002B4526"/>
    <w:rsid w:val="002E57FB"/>
    <w:rsid w:val="003401C2"/>
    <w:rsid w:val="00365736"/>
    <w:rsid w:val="003B4A4D"/>
    <w:rsid w:val="004000CB"/>
    <w:rsid w:val="004272BC"/>
    <w:rsid w:val="00431F49"/>
    <w:rsid w:val="004541CD"/>
    <w:rsid w:val="00475A06"/>
    <w:rsid w:val="004B75A0"/>
    <w:rsid w:val="004E1200"/>
    <w:rsid w:val="004F50C9"/>
    <w:rsid w:val="00510CD8"/>
    <w:rsid w:val="00522E14"/>
    <w:rsid w:val="00540E89"/>
    <w:rsid w:val="00582A6D"/>
    <w:rsid w:val="0064733F"/>
    <w:rsid w:val="006A2D3A"/>
    <w:rsid w:val="006F1750"/>
    <w:rsid w:val="006F18C7"/>
    <w:rsid w:val="007B47BD"/>
    <w:rsid w:val="007E469F"/>
    <w:rsid w:val="00823F97"/>
    <w:rsid w:val="00827478"/>
    <w:rsid w:val="00837025"/>
    <w:rsid w:val="008832AE"/>
    <w:rsid w:val="008A1C91"/>
    <w:rsid w:val="008F1877"/>
    <w:rsid w:val="00976D5E"/>
    <w:rsid w:val="0098278A"/>
    <w:rsid w:val="009851D0"/>
    <w:rsid w:val="009C5FC9"/>
    <w:rsid w:val="00A116E9"/>
    <w:rsid w:val="00A370E9"/>
    <w:rsid w:val="00A83CA0"/>
    <w:rsid w:val="00AE6874"/>
    <w:rsid w:val="00BC1947"/>
    <w:rsid w:val="00BD4F36"/>
    <w:rsid w:val="00BE60B2"/>
    <w:rsid w:val="00C07B0D"/>
    <w:rsid w:val="00C13E28"/>
    <w:rsid w:val="00C22A16"/>
    <w:rsid w:val="00C57051"/>
    <w:rsid w:val="00C90AC6"/>
    <w:rsid w:val="00CD5711"/>
    <w:rsid w:val="00D53014"/>
    <w:rsid w:val="00D605E0"/>
    <w:rsid w:val="00DD54C6"/>
    <w:rsid w:val="00E055AA"/>
    <w:rsid w:val="00E0781F"/>
    <w:rsid w:val="00EF5D48"/>
    <w:rsid w:val="00EF6FA0"/>
    <w:rsid w:val="00F1667A"/>
    <w:rsid w:val="00F45CB6"/>
    <w:rsid w:val="00F76810"/>
    <w:rsid w:val="025F701F"/>
    <w:rsid w:val="049E6F58"/>
    <w:rsid w:val="0AFE59FF"/>
    <w:rsid w:val="0F2B3019"/>
    <w:rsid w:val="103757B0"/>
    <w:rsid w:val="12A72BD6"/>
    <w:rsid w:val="1B3B04E5"/>
    <w:rsid w:val="1B9D0554"/>
    <w:rsid w:val="1E607591"/>
    <w:rsid w:val="23D77E69"/>
    <w:rsid w:val="27C877A3"/>
    <w:rsid w:val="31182537"/>
    <w:rsid w:val="32C075BB"/>
    <w:rsid w:val="35FB4458"/>
    <w:rsid w:val="38902E01"/>
    <w:rsid w:val="46477538"/>
    <w:rsid w:val="47FE095A"/>
    <w:rsid w:val="4A5646C1"/>
    <w:rsid w:val="52E2472A"/>
    <w:rsid w:val="571455E4"/>
    <w:rsid w:val="5E8B4965"/>
    <w:rsid w:val="616A70D3"/>
    <w:rsid w:val="622F0AB5"/>
    <w:rsid w:val="62857FE4"/>
    <w:rsid w:val="63AD190D"/>
    <w:rsid w:val="69DA231E"/>
    <w:rsid w:val="6E2A07EC"/>
    <w:rsid w:val="76FE48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iPriority="39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1"/>
    <w:qFormat/>
    <w:uiPriority w:val="0"/>
    <w:pPr>
      <w:ind w:left="100" w:leftChars="2500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basedOn w:val="1"/>
    <w:next w:val="1"/>
    <w:unhideWhenUsed/>
    <w:qFormat/>
    <w:uiPriority w:val="39"/>
    <w:pPr>
      <w:ind w:left="420" w:leftChars="200"/>
    </w:pPr>
  </w:style>
  <w:style w:type="table" w:styleId="8">
    <w:name w:val="Table Grid"/>
    <w:basedOn w:val="7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表格"/>
    <w:basedOn w:val="1"/>
    <w:link w:val="16"/>
    <w:qFormat/>
    <w:uiPriority w:val="0"/>
    <w:pPr>
      <w:spacing w:line="560" w:lineRule="exact"/>
    </w:pPr>
    <w:rPr>
      <w:rFonts w:ascii="Times New Roman" w:hAnsi="Times New Roman" w:eastAsia="仿宋GB2312" w:cs="仿宋"/>
      <w:color w:val="000000"/>
      <w:sz w:val="28"/>
      <w:szCs w:val="32"/>
      <w:shd w:val="clear" w:color="auto" w:fill="FFFFFF"/>
    </w:rPr>
  </w:style>
  <w:style w:type="character" w:customStyle="1" w:styleId="16">
    <w:name w:val="表格 字符"/>
    <w:basedOn w:val="9"/>
    <w:link w:val="15"/>
    <w:qFormat/>
    <w:uiPriority w:val="0"/>
    <w:rPr>
      <w:rFonts w:eastAsia="仿宋GB2312" w:cs="仿宋"/>
      <w:color w:val="000000"/>
      <w:kern w:val="2"/>
      <w:sz w:val="28"/>
      <w:szCs w:val="32"/>
    </w:rPr>
  </w:style>
  <w:style w:type="character" w:customStyle="1" w:styleId="17">
    <w:name w:val="Body text|1_"/>
    <w:basedOn w:val="9"/>
    <w:link w:val="18"/>
    <w:qFormat/>
    <w:uiPriority w:val="0"/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18">
    <w:name w:val="Body text|1"/>
    <w:basedOn w:val="1"/>
    <w:link w:val="17"/>
    <w:qFormat/>
    <w:uiPriority w:val="0"/>
    <w:pPr>
      <w:spacing w:line="422" w:lineRule="auto"/>
      <w:ind w:firstLine="400"/>
      <w:jc w:val="left"/>
    </w:pPr>
    <w:rPr>
      <w:rFonts w:ascii="宋体" w:hAnsi="宋体" w:eastAsia="宋体" w:cs="宋体"/>
      <w:kern w:val="0"/>
      <w:sz w:val="28"/>
      <w:szCs w:val="28"/>
      <w:lang w:val="zh-TW" w:eastAsia="zh-TW" w:bidi="zh-TW"/>
    </w:rPr>
  </w:style>
  <w:style w:type="character" w:customStyle="1" w:styleId="19">
    <w:name w:val="Heading #1|1_"/>
    <w:basedOn w:val="9"/>
    <w:link w:val="20"/>
    <w:qFormat/>
    <w:uiPriority w:val="0"/>
    <w:rPr>
      <w:rFonts w:ascii="宋体" w:hAnsi="宋体" w:cs="宋体"/>
      <w:sz w:val="40"/>
      <w:szCs w:val="40"/>
      <w:lang w:val="zh-TW" w:eastAsia="zh-TW" w:bidi="zh-TW"/>
    </w:rPr>
  </w:style>
  <w:style w:type="paragraph" w:customStyle="1" w:styleId="20">
    <w:name w:val="Heading #1|1"/>
    <w:basedOn w:val="1"/>
    <w:link w:val="19"/>
    <w:qFormat/>
    <w:uiPriority w:val="0"/>
    <w:pPr>
      <w:spacing w:after="200"/>
      <w:jc w:val="center"/>
      <w:outlineLvl w:val="0"/>
    </w:pPr>
    <w:rPr>
      <w:rFonts w:ascii="宋体" w:hAnsi="宋体" w:eastAsia="宋体" w:cs="宋体"/>
      <w:kern w:val="0"/>
      <w:sz w:val="40"/>
      <w:szCs w:val="40"/>
      <w:lang w:val="zh-TW" w:eastAsia="zh-TW" w:bidi="zh-TW"/>
    </w:rPr>
  </w:style>
  <w:style w:type="character" w:customStyle="1" w:styleId="21">
    <w:name w:val="日期 Char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1711</Words>
  <Characters>177</Characters>
  <Lines>1</Lines>
  <Paragraphs>3</Paragraphs>
  <TotalTime>1</TotalTime>
  <ScaleCrop>false</ScaleCrop>
  <LinksUpToDate>false</LinksUpToDate>
  <CharactersWithSpaces>1885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2022-06-28T01:43:00Z</dcterms:created>
  <dc:creator>徐勇</dc:creator>
  <cp:lastModifiedBy>cMBABYy</cp:lastModifiedBy>
  <cp:lastPrinted>2022-06-30T02:24:00Z</cp:lastPrinted>
  <dcterms:modified xsi:type="dcterms:W3CDTF">2022-06-30T07:01:58Z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C4A8B03D148C410183AB8FE488E85E1B</vt:lpwstr>
  </property>
</Properties>
</file>