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0" w:firstLineChars="0"/>
        <w:rPr>
          <w:rFonts w:ascii="黑体" w:hAnsi="黑体" w:eastAsia="黑体" w:cs="黑体"/>
          <w:b/>
          <w:bCs/>
        </w:rPr>
      </w:pPr>
      <w:r>
        <w:rPr>
          <w:rFonts w:hint="eastAsia" w:ascii="黑体" w:hAnsi="黑体" w:eastAsia="黑体" w:cs="黑体"/>
          <w:b/>
          <w:bCs/>
        </w:rPr>
        <w:t>附件 4</w:t>
      </w:r>
    </w:p>
    <w:p>
      <w:pPr>
        <w:pStyle w:val="2"/>
        <w:spacing w:after="312"/>
      </w:pPr>
      <w:bookmarkStart w:id="0" w:name="_GoBack"/>
      <w:r>
        <w:rPr>
          <w:rFonts w:hint="eastAsia"/>
        </w:rPr>
        <w:t>2021 年秋季迎接新生院系迎新工作安排</w:t>
      </w:r>
      <w:bookmarkEnd w:id="0"/>
    </w:p>
    <w:p>
      <w:pPr>
        <w:ind w:firstLine="640"/>
      </w:pPr>
      <w:r>
        <w:rPr>
          <w:rFonts w:hint="eastAsia"/>
        </w:rPr>
        <w:t>各学院政领导必须高度重视今年迎新工作，加强组织领导，层层压实责任，严格遵守学校疫情防控工作要求，认真执行学校有关规定，确保迎新工作顺利、安全地进行。</w:t>
      </w:r>
    </w:p>
    <w:p>
      <w:pPr>
        <w:ind w:firstLine="640"/>
      </w:pPr>
      <w:r>
        <w:rPr>
          <w:rFonts w:hint="eastAsia"/>
        </w:rPr>
        <w:t>一、按学校通知，各学院成立迎新工作领导小组，组长由本单位主管学生工作的学院党政领导担任，负责制定本单位具体迎新工作计划，并于8月30日前把迎新工作领导小组名单、联络电话和迎新计划分别报学生处（电子版发送至oxsc_sldc@jnu.edu.cn，联系人：陈友协，联系电话： 020-85220041）和研究生院（电子版发送至 jnuygb432@163.com， 联系人：惠清明，联系电话：020-85223853）。珠海校区各学院请同事将相关资料发送给刘思聪老师（联系电话：8505668）。</w:t>
      </w:r>
    </w:p>
    <w:p>
      <w:pPr>
        <w:ind w:firstLine="640"/>
      </w:pPr>
      <w:r>
        <w:rPr>
          <w:rFonts w:hint="eastAsia"/>
        </w:rPr>
        <w:t>二、各学院、研究院于8月31日前报送数字迎新系统操作人员名单，以便提前进行系统授权和测试。名单报送方法：登录“暨南大学网上服务大厅”（https://ehall.jnu.edu.cn），选择 “暨南大学迎新系统操作人员信息登记表”，按提示填写，经审核通过后的操作人员方可获得数字迎新系统操作权限。各学院、研究院要根据学校的统一要求，在迎新前一周，务必通过迎新系统确认新生名单、专业及报到校区等内容是否正确，并从系统导出相关学生数据打印好纸质版作为应急处理材料；做好迎新现场</w:t>
      </w:r>
    </w:p>
    <w:p>
      <w:pPr>
        <w:ind w:firstLine="640"/>
      </w:pPr>
      <w:r>
        <w:rPr>
          <w:rFonts w:hint="eastAsia"/>
        </w:rPr>
        <w:t>系统及网络测试和数字迎新系统操作人员的培训工作，提高工作人员责任心，确保操作人员熟悉工作流程，正确操作迎新系统，确保新生报到数据准确、及时录入。系统测试和培训时间请留意校内通知（联系人：符慧红，联系电话：020-85220330，数字迎新系统工作QQ群号：480770604）。</w:t>
      </w:r>
    </w:p>
    <w:p>
      <w:pPr>
        <w:ind w:firstLine="640"/>
      </w:pPr>
      <w:r>
        <w:rPr>
          <w:rFonts w:hint="eastAsia"/>
        </w:rPr>
        <w:t>三、各学院、研究院要按照“引路暨南”学长计划要求认真组织和培训好本院系的联系学长、新生助教、兼职辅导员和班主任，在新生入学报到前为每位新生对接联系学长。由于报到当日新生家长和私家车不得入校，对于符合疫情防控要求可以到校报到的学生，安排联系学长“点对点”“多对一”迎接新生并带领其完成整个报到流程，确保新生快速办理好入学手续，同时要做好新生家长和车辆的疏导工作；在9月3日前逐一严格审核学生来校报到条件（核实一卡一码一表，即行程卡、粤康码和入学报到健康申报表）、严格做好登记后进行相应来校审批，并分别报 党委学生工作部、党委研究生工作部备案；按照专人负责提醒新生报到前登录新生网完善个人信息并根据网络中心的指引提前 申领微信校园卡，做好来校报到前14天个人健康管理和来校途中个人防护，准备好入校凭证材料，配合工作人员进行体温检测和证件查验后可入校报到；对于不符合疫情防控要求未能抵校报到的学生，学长要积极通过线上与新生对接，并根据线上报到相关工作要求，做好相关指引；同时提醒新生仔细阅读军事训练手册、本科新生训练营手册及上网了解相关工作安排，为参加军事 训练、新生训练营做好准备。</w:t>
      </w:r>
    </w:p>
    <w:p>
      <w:pPr>
        <w:ind w:firstLine="640"/>
      </w:pPr>
      <w:r>
        <w:rPr>
          <w:rFonts w:hint="eastAsia"/>
        </w:rPr>
        <w:t>五、各学院、研究院要充分突出学院特色和优势，积极创新迎新形式和内容，充分调动高年级学生积极性，策划周到、细致、 贴心、新颖的迎新方式来；要想方设法采用更加人性化措施让新生感受学院老师和同学的热情，为新生排忧解难，特别要关注因不符合疫情防控要求未能到校报到的新生，做好线上对接并及时开展关爱帮扶，使新生们感受暨南大学浓浓师生情谊和轻松活泼、多元共融的校园文化。</w:t>
      </w:r>
    </w:p>
    <w:p>
      <w:pPr>
        <w:ind w:firstLine="640"/>
      </w:pPr>
    </w:p>
    <w:p>
      <w:pPr>
        <w:ind w:firstLine="640"/>
      </w:pPr>
    </w:p>
    <w:p>
      <w:pPr>
        <w:ind w:firstLine="640"/>
      </w:pPr>
    </w:p>
    <w:p>
      <w:pPr>
        <w:ind w:firstLine="640"/>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17334B"/>
    <w:rsid w:val="3017334B"/>
    <w:rsid w:val="47B1106B"/>
    <w:rsid w:val="48253F19"/>
    <w:rsid w:val="49AE3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460" w:lineRule="exact"/>
      <w:ind w:firstLine="883" w:firstLineChars="200"/>
      <w:jc w:val="both"/>
    </w:pPr>
    <w:rPr>
      <w:rFonts w:ascii="Times New Roman" w:hAnsi="Times New Roman" w:eastAsia="仿宋" w:cs="Times New Roman"/>
      <w:kern w:val="2"/>
      <w:sz w:val="32"/>
      <w:szCs w:val="24"/>
      <w:lang w:val="en-US" w:eastAsia="zh-CN" w:bidi="ar-SA"/>
    </w:rPr>
  </w:style>
  <w:style w:type="paragraph" w:styleId="2">
    <w:name w:val="heading 1"/>
    <w:basedOn w:val="1"/>
    <w:next w:val="1"/>
    <w:qFormat/>
    <w:uiPriority w:val="0"/>
    <w:pPr>
      <w:keepNext/>
      <w:keepLines/>
      <w:spacing w:afterLines="100" w:line="240" w:lineRule="auto"/>
      <w:ind w:firstLine="0" w:firstLineChars="0"/>
      <w:jc w:val="center"/>
      <w:outlineLvl w:val="0"/>
    </w:pPr>
    <w:rPr>
      <w:b/>
      <w:kern w:val="44"/>
      <w:sz w:val="44"/>
    </w:rPr>
  </w:style>
  <w:style w:type="paragraph" w:styleId="3">
    <w:name w:val="heading 2"/>
    <w:basedOn w:val="1"/>
    <w:next w:val="1"/>
    <w:unhideWhenUsed/>
    <w:qFormat/>
    <w:uiPriority w:val="0"/>
    <w:pPr>
      <w:keepNext/>
      <w:keepLines/>
      <w:outlineLvl w:val="1"/>
    </w:pPr>
    <w:rPr>
      <w:rFonts w:ascii="Arial" w:hAnsi="Arial" w:eastAsia="黑体"/>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autoSpaceDE w:val="0"/>
      <w:autoSpaceDN w:val="0"/>
      <w:spacing w:line="400" w:lineRule="exact"/>
      <w:ind w:firstLine="0" w:firstLineChars="0"/>
      <w:jc w:val="center"/>
    </w:pPr>
    <w:rPr>
      <w:rFonts w:ascii="宋体" w:hAnsi="宋体" w:cs="宋体"/>
      <w:kern w:val="0"/>
      <w:sz w:val="24"/>
      <w:szCs w:val="32"/>
      <w:lang w:val="zh-CN" w:bidi="zh-CN"/>
    </w:rPr>
  </w:style>
  <w:style w:type="paragraph" w:styleId="5">
    <w:name w:val="footer"/>
    <w:basedOn w:val="1"/>
    <w:qFormat/>
    <w:uiPriority w:val="0"/>
    <w:pPr>
      <w:tabs>
        <w:tab w:val="center" w:pos="4153"/>
        <w:tab w:val="right" w:pos="8306"/>
      </w:tabs>
      <w:snapToGrid w:val="0"/>
      <w:spacing w:line="240" w:lineRule="atLeast"/>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2021-09-03T02:44:00Z</dcterms:created>
  <dc:creator>林小米</dc:creator>
  <cp:lastModifiedBy>林小米</cp:lastModifiedBy>
  <dcterms:modified xsi:type="dcterms:W3CDTF">2021-09-03T03:25:29Z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42B4C6D0FAB343ADAC978B5A69FBBC69</vt:lpwstr>
  </property>
</Properties>
</file>