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tbl>
      <w:tblID w:val="0"/>
      <w:tblPr>
        <w:tblCellMar>
          <w:left w:w="0" w:type="dxa"/>
          <w:top w:w="0" w:type="dxa"/>
          <w:right w:w="0" w:type="dxa"/>
          <w:bottom w:w="0" w:type="dxa"/>
        </w:tblCellMar>
        <w:tblW w:w="10665" w:type="dxa"/>
        <w:jc w:val="center"/>
        <w:tblLook w:val="0004A0" w:firstRow="1" w:lastRow="0" w:firstColumn="1" w:lastColumn="0" w:noHBand="0" w:noVBand="1"/>
        <w:tblLayout w:type="fixed"/>
      </w:tblPr>
      <w:tblGrid>
        <w:gridCol w:w="10665"/>
      </w:tblGrid>
      <w:tr>
        <w:trPr>
          <w:trHeight w:hRule="atleast" w:val="915"/>
          <w:hidden w:val="0"/>
        </w:trPr>
        <w:tc>
          <w:tcPr>
            <w:tcW w:type="dxa" w:w="10665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333333"/>
                <w:position w:val="0"/>
                <w:sz w:val="20"/>
                <w:szCs w:val="20"/>
                <w:rFonts w:ascii="ˎ̥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000000"/>
                <w:position w:val="0"/>
                <w:sz w:val="30"/>
                <w:szCs w:val="30"/>
                <w:rFonts w:ascii="黑体" w:eastAsia="宋体" w:hAnsi="宋体" w:hint="default"/>
              </w:rPr>
              <w:t>关于通识教育选修课《</w:t>
            </w:r>
            <w:r>
              <w:rPr>
                <w:b w:val="1"/>
                <w:color w:val="000000"/>
                <w:position w:val="0"/>
                <w:sz w:val="30"/>
                <w:szCs w:val="30"/>
                <w:rFonts w:ascii="黑体" w:eastAsia="黑体" w:hAnsi="黑体" w:hint="default"/>
              </w:rPr>
              <w:t>民法与生活</w:t>
            </w:r>
            <w:r>
              <w:rPr>
                <w:b w:val="1"/>
                <w:color w:val="000000"/>
                <w:position w:val="0"/>
                <w:sz w:val="30"/>
                <w:szCs w:val="30"/>
                <w:rFonts w:ascii="黑体" w:eastAsia="宋体" w:hAnsi="宋体" w:hint="default"/>
              </w:rPr>
              <w:t xml:space="preserve">》教学安排的通知 </w:t>
            </w:r>
          </w:p>
        </w:tc>
      </w:tr>
      <w:tr>
        <w:trPr>
          <w:hidden w:val="0"/>
        </w:trPr>
        <w:tc>
          <w:tcPr>
            <w:tcW w:type="dxa" w:w="10665"/>
            <w:vAlign w:val="center"/>
          </w:tcPr>
          <w:tbl>
            <w:tblID w:val="0"/>
            <w:tblPr>
              <w:tblCellMar>
                <w:left w:w="0" w:type="dxa"/>
                <w:top w:w="0" w:type="dxa"/>
                <w:right w:w="0" w:type="dxa"/>
                <w:bottom w:w="0" w:type="dxa"/>
              </w:tblCellMar>
              <w:tblW w:w="0" w:type="auto"/>
              <w:jc w:val="center"/>
              <w:tblLook w:val="0004A0" w:firstRow="1" w:lastRow="0" w:firstColumn="1" w:lastColumn="0" w:noHBand="0" w:noVBand="1"/>
              <w:tblLayout w:type="auto"/>
            </w:tblPr>
            <w:tblGrid>
              <w:gridCol w:w="10665"/>
            </w:tblGrid>
            <w:tr>
              <w:trPr>
                <w:hidden w:val="0"/>
              </w:trPr>
              <w:tc>
                <w:tcPr>
                  <w:tcW w:type="dxa" w:w="10665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各位同学：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0"/>
                    <w:ind w:right="0" w:firstLine="48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333333"/>
                      <w:position w:val="0"/>
                      <w:sz w:val="24"/>
                      <w:szCs w:val="24"/>
                      <w:rFonts w:ascii="Calibri" w:eastAsia="宋体" w:hAnsi="宋体" w:hint="default"/>
                    </w:rPr>
                    <w:t>欢迎选修暨南大学在线开放课程（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Calibri" w:eastAsia="Calibri" w:hAnsi="Calibri" w:hint="default"/>
                    </w:rPr>
                    <w:t>MOOC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Calibri" w:eastAsia="宋体" w:hAnsi="宋体" w:hint="default"/>
                    </w:rPr>
                    <w:t xml:space="preserve">课程）—《 民法与生活》，本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具体教学安排如下: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35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b w:val="1"/>
                      <w:color w:val="333333"/>
                      <w:position w:val="0"/>
                      <w:sz w:val="23"/>
                      <w:szCs w:val="23"/>
                      <w:rFonts w:ascii="宋体" w:eastAsia="宋体" w:hAnsi="宋体" w:hint="default"/>
                    </w:rPr>
                    <w:t> 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35"/>
                    <w:rPr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  <w:r>
                    <w:rPr>
                      <w:b w:val="1"/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一、课程安排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  <w:r>
                    <w:rPr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周数：10周（第4周——第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宋体" w:hAnsi="宋体" w:hint="default"/>
                    </w:rPr>
                    <w:t>16</w:t>
                  </w:r>
                  <w:r>
                    <w:rPr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周：9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等线" w:hAnsi="等线" w:hint="default"/>
                    </w:rPr>
                    <w:t>月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宋体" w:hAnsi="宋体" w:hint="default"/>
                    </w:rPr>
                    <w:t>25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等线" w:hAnsi="等线" w:hint="default"/>
                    </w:rPr>
                    <w:t>日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宋体" w:hAnsi="宋体" w:hint="default"/>
                    </w:rPr>
                    <w:t>——12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等线" w:hAnsi="等线" w:hint="default"/>
                    </w:rPr>
                    <w:t>月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宋体" w:hAnsi="宋体" w:hint="default"/>
                    </w:rPr>
                    <w:t>18</w:t>
                  </w:r>
                  <w:r>
                    <w:rPr>
                      <w:color w:val="333333"/>
                      <w:position w:val="0"/>
                      <w:sz w:val="24"/>
                      <w:szCs w:val="24"/>
                      <w:rFonts w:ascii="等线" w:eastAsia="等线" w:hAnsi="等线" w:hint="default"/>
                    </w:rPr>
                    <w:t>日</w:t>
                  </w:r>
                  <w:r>
                    <w:rPr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）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  <w:r>
                    <w:rPr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学习方式：线上（自学）+线下（见面课）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  <w:r>
                    <w:rPr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教学安排：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150"/>
                    <w:ind w:right="0" w:firstLine="0"/>
                    <w:rPr>
                      <w:b w:val="1"/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</w:p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150"/>
                    <w:ind w:right="0" w:firstLine="0"/>
                    <w:rPr>
                      <w:b w:val="1"/>
                      <w:color w:val="000000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  <w:r>
                    <w:rPr>
                      <w:b w:val="1"/>
                      <w:color w:val="000000"/>
                      <w:position w:val="0"/>
                      <w:sz w:val="24"/>
                      <w:szCs w:val="24"/>
                      <w:rFonts w:ascii="宋体" w:eastAsia="等线" w:hAnsi="等线" w:hint="default"/>
                    </w:rPr>
                    <w:t>《民法与生活》</w:t>
                  </w:r>
                </w:p>
                <w:tbl>
                  <w:tblID w:val="0"/>
                  <w:tblPr>
                    <w:tblCellMar>
                      <w:left w:w="0" w:type="dxa"/>
                      <w:top w:w="0" w:type="dxa"/>
                      <w:right w:w="0" w:type="dxa"/>
                      <w:bottom w:w="0" w:type="dxa"/>
                    </w:tblCellMar>
                    <w:tblW w:w="0" w:type="auto"/>
                    <w:jc w:val="center"/>
                    <w:tblLook w:val="0004A0" w:firstRow="1" w:lastRow="0" w:firstColumn="1" w:lastColumn="0" w:noHBand="0" w:noVBand="1"/>
                    <w:tblLayout w:type="auto"/>
                  </w:tblPr>
                  <w:tblGrid>
                    <w:gridCol w:w="450"/>
                    <w:gridCol w:w="5510"/>
                    <w:gridCol w:w="1545"/>
                    <w:gridCol w:w="1503"/>
                    <w:gridCol w:w="1641"/>
                  </w:tblGrid>
                  <w:tr>
                    <w:trPr>
                      <w:trHeight w:hRule="atleast" w:val="599"/>
                      <w:hidden w:val="0"/>
                    </w:trPr>
                    <w:tc>
                      <w:tcPr>
                        <w:tcW w:type="dxa" w:w="450"/>
                        <w:tcMar>
                          <w:left w:w="105" w:type="dxa"/>
                          <w:right w:w="105" w:type="dxa"/>
                        </w:tcMar>
                        <w:vAlign w:val="center"/>
                        <w:vMerge w:val="restart"/>
                        <w:tcBorders>
                          <w:bottom w:val="single" w:color="auto" w:sz="6"/>
                          <w:left w:val="single" w:color="auto" w:sz="6"/>
                          <w:right w:val="single" w:color="auto" w:sz="6"/>
                          <w:top w:val="single" w:color="auto" w:sz="6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left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模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式</w:t>
                        </w:r>
                      </w:p>
                    </w:tc>
                    <w:tc>
                      <w:tcPr>
                        <w:tcW w:type="dxa" w:w="551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single" w:color="auto" w:sz="6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线上</w:t>
                        </w:r>
                      </w:p>
                    </w:tc>
                    <w:tc>
                      <w:tcPr>
                        <w:tcW w:type="dxa" w:w="4689"/>
                        <w:tcMar>
                          <w:left w:w="105" w:type="dxa"/>
                          <w:right w:w="105" w:type="dxa"/>
                        </w:tcMar>
                        <w:vAlign w:val="center"/>
                        <w:gridSpan w:val="3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single" w:color="auto" w:sz="6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线下</w:t>
                        </w:r>
                      </w:p>
                    </w:tc>
                  </w:tr>
                  <w:tr>
                    <w:trPr>
                      <w:trHeight w:hRule="atleast" w:val="741"/>
                      <w:hidden w:val="0"/>
                    </w:trPr>
                    <w:tc>
                      <w:tcPr>
                        <w:tcW w:type="dxa" w:w="450"/>
                        <w:vAlign w:val="center"/>
                        <w:vMerge/>
                        <w:tcBorders>
                          <w:bottom w:val="single" w:color="auto" w:sz="6"/>
                          <w:left w:val="single" w:color="auto" w:sz="6"/>
                          <w:right w:val="single" w:color="auto" w:sz="6"/>
                          <w:top w:val="single" w:color="auto" w:sz="6"/>
                        </w:tcBorders>
                      </w:tcPr>
                      <w:p/>
                    </w:tc>
                    <w:tc>
                      <w:tcPr>
                        <w:tcW w:type="dxa" w:w="551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自主学习</w:t>
                        </w:r>
                      </w:p>
                    </w:tc>
                    <w:tc>
                      <w:tcPr>
                        <w:tcW w:type="dxa" w:w="1545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第一次见面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课</w:t>
                        </w:r>
                      </w:p>
                    </w:tc>
                    <w:tc>
                      <w:tcPr>
                        <w:tcW w:type="dxa" w:w="1503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第二次见面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课</w:t>
                        </w:r>
                      </w:p>
                    </w:tc>
                    <w:tc>
                      <w:tcPr>
                        <w:tcW w:type="dxa" w:w="1641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第三次见面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等线" w:hAnsi="等线" w:hint="default"/>
                          </w:rPr>
                          <w:t>课</w:t>
                        </w:r>
                      </w:p>
                    </w:tc>
                  </w:tr>
                  <w:tr>
                    <w:trPr>
                      <w:trHeight w:hRule="atleast" w:val="852"/>
                      <w:hidden w:val="0"/>
                    </w:trPr>
                    <w:tc>
                      <w:tcPr>
                        <w:tcW w:type="dxa" w:w="45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single" w:color="auto" w:sz="6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left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时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间</w:t>
                        </w:r>
                      </w:p>
                    </w:tc>
                    <w:tc>
                      <w:tcPr>
                        <w:tcW w:type="dxa" w:w="551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2018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年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9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月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25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日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-12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月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18</w:t>
                        </w:r>
                        <w:r>
                          <w:rPr>
                            <w:color w:val="000000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日</w:t>
                        </w:r>
                      </w:p>
                    </w:tc>
                    <w:tc>
                      <w:tcPr>
                        <w:tcW w:type="dxa" w:w="1545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9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月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25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日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19:00</w:t>
                        </w:r>
                      </w:p>
                    </w:tc>
                    <w:tc>
                      <w:tcPr>
                        <w:tcW w:type="dxa" w:w="1503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10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月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23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日</w:t>
                        </w:r>
                      </w:p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19:00</w:t>
                        </w:r>
                      </w:p>
                    </w:tc>
                    <w:tc>
                      <w:tcPr>
                        <w:tcW w:type="dxa" w:w="1641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11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月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27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日</w:t>
                        </w:r>
                      </w:p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19:00</w:t>
                        </w:r>
                      </w:p>
                    </w:tc>
                  </w:tr>
                  <w:tr>
                    <w:trPr>
                      <w:hidden w:val="0"/>
                    </w:trPr>
                    <w:tc>
                      <w:tcPr>
                        <w:tcW w:type="dxa" w:w="45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single" w:color="auto" w:sz="6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left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地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点</w:t>
                        </w:r>
                      </w:p>
                    </w:tc>
                    <w:tc>
                      <w:tcPr>
                        <w:tcW w:type="dxa" w:w="551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Times New Roman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Times New Roman" w:eastAsia="等线" w:hAnsi="等线" w:hint="default"/>
                          </w:rPr>
                          <w:t>中国大学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MOOC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平台</w:t>
                        </w:r>
                      </w:p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http://www.icourse163.org/</w:t>
                        </w:r>
                      </w:p>
                    </w:tc>
                    <w:tc>
                      <w:tcPr>
                        <w:tcW w:type="dxa" w:w="1545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highlight w:val="yellow"/>
                            <w:rFonts w:ascii="等线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 xml:space="preserve"> 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地点以教务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系统为准</w:t>
                        </w:r>
                      </w:p>
                    </w:tc>
                    <w:tc>
                      <w:tcPr>
                        <w:tcW w:type="dxa" w:w="1503"/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highlight w:val="yellow"/>
                            <w:rFonts w:ascii="等线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地点以教务系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统为准</w:t>
                        </w:r>
                      </w:p>
                    </w:tc>
                    <w:tc>
                      <w:tcPr>
                        <w:tcW w:type="dxa" w:w="1641"/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highlight w:val="yellow"/>
                            <w:rFonts w:ascii="等线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地点以教务系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统为准</w:t>
                        </w:r>
                      </w:p>
                    </w:tc>
                  </w:tr>
                  <w:tr>
                    <w:trPr>
                      <w:hidden w:val="0"/>
                    </w:trPr>
                    <w:tc>
                      <w:tcPr>
                        <w:tcW w:type="dxa" w:w="45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single" w:color="auto" w:sz="6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left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学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习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活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动</w:t>
                        </w:r>
                      </w:p>
                    </w:tc>
                    <w:tc>
                      <w:tcPr>
                        <w:tcW w:type="dxa" w:w="5510"/>
                        <w:tcMar>
                          <w:left w:w="105" w:type="dxa"/>
                          <w:right w:w="105" w:type="dxa"/>
                        </w:tcMar>
                        <w:vAlign w:val="center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在电脑或手机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宋体" w:hAnsi="宋体" w:hint="default"/>
                          </w:rPr>
                          <w:t>APP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上自主学习，完成视频学习、每周</w:t>
                        </w: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测试、讨论以及期末线上考试</w:t>
                        </w:r>
                      </w:p>
                    </w:tc>
                    <w:tc>
                      <w:tcPr>
                        <w:tcW w:type="dxa" w:w="4689"/>
                        <w:tcMar>
                          <w:left w:w="105" w:type="dxa"/>
                          <w:right w:w="105" w:type="dxa"/>
                        </w:tcMar>
                        <w:vAlign w:val="center"/>
                        <w:gridSpan w:val="3"/>
                        <w:tcBorders>
                          <w:bottom w:val="single" w:color="auto" w:sz="6"/>
                          <w:left w:val="nil" w:color="auto"/>
                          <w:right w:val="single" w:color="auto" w:sz="6"/>
                          <w:top w:val="nil" w:color="auto"/>
                        </w:tcBorders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center"/>
                          <w:spacing w:lineRule="auto" w:line="240" w:before="0" w:after="0"/>
                          <w:ind w:right="0" w:firstLine="0"/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宋体" w:eastAsia="宋体" w:hAnsi="宋体" w:hint="default"/>
                          </w:rPr>
                          <w:autoSpaceDE w:val="1"/>
                          <w:autoSpaceDN w:val="1"/>
                        </w:pPr>
                        <w:r>
                          <w:rPr>
                            <w:color w:val="333333"/>
                            <w:position w:val="0"/>
                            <w:sz w:val="24"/>
                            <w:szCs w:val="24"/>
                            <w:rFonts w:ascii="等线" w:eastAsia="等线" w:hAnsi="等线" w:hint="default"/>
                          </w:rPr>
                          <w:t>翻转课堂、讨论交互、拓展学习</w:t>
                        </w:r>
                      </w:p>
                    </w:tc>
                  </w:tr>
                </w:tbl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35"/>
                    <w:rPr>
                      <w:b w:val="1"/>
                      <w:color w:val="000000" w:themeColor="text1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autoSpaceDE w:val="1"/>
                    <w:autoSpaceDN w:val="1"/>
                  </w:pP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35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b w:val="1"/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二、在线认证学习流程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1.打开中国大学mooc网的暨南大学学习云：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hyperlink r:id="rId5">
                    <w:r>
                      <w:rPr>
                        <w:color w:val="428BCA"/>
                        <w:position w:val="0"/>
                        <w:sz w:val="24"/>
                        <w:szCs w:val="24"/>
                        <w:rFonts w:ascii="宋体" w:eastAsia="宋体" w:hAnsi="宋体" w:hint="default"/>
                      </w:rPr>
                      <w:t>http://www.icourse163.org/spoc/university/jnu#/c</w:t>
                    </w:r>
                  </w:hyperlink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2.用网易账号、或QQ、或微信等（任意一个）账号注册登陆学习云。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3.（请务必）认证成为暨南大学学生。（只有暨南大学选课的同学才能成功认证，没有认证的同学将无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法获得本课程成绩。）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4.输入学号、真实名字以及认证码（已经设置成为你的学号的后六位，并非身份证后六位，请同学们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注意）——立即认证。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5.认证成功后，点击你所选修的相应课程“本校专属课程（SPOC）民法与生活”，立即参加。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6.2018年9月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Helvetica" w:hAnsi="Helvetica" w:hint="default"/>
                    </w:rPr>
                    <w:t>18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课程资源正式开放。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7.同学们选课后，在“我的课程”中，找到《民法与生活》SPOC课程，和源课程《民法与生活》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MOOC课程两门课程。</w:t>
                  </w:r>
                  <w:r>
                    <w:rPr>
                      <w:b w:val="1"/>
                      <w:color w:val="FF0000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两门课程都不要删除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。如果删除了MOOC源课程，SPOC课程也将一同被删除。如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果删除SPOC课程，你将不能获得《民法与生活》课程成绩。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8.同学们请从SPOC课程入口进入学习，以便获得暨南大学教务处认可的成绩和学分。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35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b w:val="1"/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三、课程辅助教学工具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请选修了这门课程的同学</w:t>
                  </w:r>
                  <w:r>
                    <w:rPr>
                      <w:b w:val="1"/>
                      <w:color w:val="FF0000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务必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加入到本课程的QQ群（</w:t>
                  </w:r>
                  <w:r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t>2018秋民法与生活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）中课程相关通知同步通过QQ</w:t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群下达。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sz w:val="20"/>
                    </w:rPr>
                    <w:drawing>
                      <wp:inline distT="0" distB="0" distL="0" distR="0">
                        <wp:extent cx="2133600" cy="2705100"/>
                        <wp:effectExtent l="0" t="0" r="0" b="0"/>
                        <wp:docPr id="33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 descr="C:/Users/liuqiying/AppData/Roaming/JisuOffice/ETemp/13068_8687944/fImage12853334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4235" cy="2705735"/>
                                </a:xfrm>
                                <a:prstGeom prst="rect"/>
                                <a:ln cap="fla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 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如有疑问，请联系网络与教育技术中心教育技术部：刘冠老师，联系电话：85220062。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特此通知！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40" w:before="0" w:after="150"/>
                    <w:ind w:right="0" w:firstLine="42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 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150"/>
                    <w:ind w:right="420" w:firstLine="768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>教务处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150"/>
                    <w:ind w:right="420" w:firstLine="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 xml:space="preserve">                                                          网络与教育技术中心</w:t>
                  </w:r>
                </w:p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150"/>
                    <w:ind w:right="420" w:firstLine="0"/>
                    <w:rPr>
                      <w:color w:val="333333"/>
                      <w:position w:val="0"/>
                      <w:sz w:val="20"/>
                      <w:szCs w:val="20"/>
                      <w:rFonts w:ascii="ˎ̥" w:eastAsia="宋体" w:hAnsi="宋体" w:hint="default"/>
                    </w:rPr>
                    <w:autoSpaceDE w:val="1"/>
                    <w:autoSpaceDN w:val="1"/>
                  </w:pPr>
                  <w:r>
                    <w:rPr>
                      <w:color w:val="000000" w:themeColor="text1"/>
                      <w:position w:val="0"/>
                      <w:sz w:val="24"/>
                      <w:szCs w:val="24"/>
                      <w:rFonts w:ascii="宋体" w:eastAsia="宋体" w:hAnsi="宋体" w:hint="default"/>
                    </w:rPr>
                    <w:t xml:space="preserve">                                                            2018年9月7日</w:t>
                  </w:r>
                </w:p>
              </w:tc>
            </w:tr>
          </w:tbl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wordWrap w:val="off"/>
            </w:pP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0"/>
        <w:ind w:left="0" w:hanging="0"/>
        <w:rPr>
          <w:color w:val="auto"/>
          <w:position w:val="0"/>
          <w:sz w:val="21"/>
          <w:szCs w:val="21"/>
          <w:rFonts w:ascii="等线" w:eastAsia="等线" w:hAnsi="等线" w:hint="default"/>
        </w:rPr>
        <w:autoSpaceDE w:val="1"/>
        <w:autoSpaceDN w:val="1"/>
      </w:pP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等线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ˎ̥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Helvetic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 w:val="159">
    <w:balanceSingleByteDoubleByteWidth/>
    <w:adjustLineHeightInTable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等线" w:eastAsia="等线" w:hAnsi="等线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151" w:type="character">
    <w:name w:val="Hyperlink"/>
    <w:basedOn w:val="PO2"/>
    <w:uiPriority w:val="151"/>
    <w:semiHidden/>
    <w:unhideWhenUsed/>
    <w:rPr>
      <w:color w:val="0000FF"/>
      <w:rFonts w:ascii="Times New Roman" w:eastAsia="Times New Roman" w:hAnsi="Times New Roman"/>
      <w:shd w:val="clear"/>
      <w:sz w:val="20"/>
      <w:szCs w:val="20"/>
      <w:u w:val="single"/>
      <w:w w:val="100"/>
    </w:rPr>
  </w:style>
  <w:style w:styleId="PO152" w:type="paragraph">
    <w:name w:val="header"/>
    <w:basedOn w:val="PO1"/>
    <w:link w:val="PO153"/>
    <w:uiPriority w:val="152"/>
    <w:unhideWhenUsed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3" w:type="character">
    <w:name w:val="页眉 字符"/>
    <w:basedOn w:val="PO2"/>
    <w:link w:val="PO152"/>
    <w:uiPriority w:val="153"/>
    <w:rPr>
      <w:shd w:val="clear"/>
      <w:sz w:val="18"/>
      <w:szCs w:val="18"/>
      <w:w w:val="100"/>
    </w:rPr>
  </w:style>
  <w:style w:styleId="PO154" w:type="paragraph">
    <w:name w:val="footer"/>
    <w:basedOn w:val="PO1"/>
    <w:link w:val="PO155"/>
    <w:uiPriority w:val="154"/>
    <w:unhideWhenUsed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脚 字符"/>
    <w:basedOn w:val="PO2"/>
    <w:link w:val="PO154"/>
    <w:uiPriority w:val="155"/>
    <w:rPr>
      <w:shd w:val="clear"/>
      <w:sz w:val="18"/>
      <w:szCs w:val="18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yperlink" Target="http://www.icourse163.org/spoc/university/jnu#/c" TargetMode="External"></Relationship><Relationship Id="rId6" Type="http://schemas.openxmlformats.org/officeDocument/2006/relationships/image" Target="media/fImage128533341.png"></Relationship><Relationship Id="rId7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1186</Characters>
  <CharactersWithSpaces>0</CharactersWithSpaces>
  <DocSecurity>0</DocSecurity>
  <HyperlinksChanged>false</HyperlinksChanged>
  <Lines>8</Lines>
  <LinksUpToDate>false</LinksUpToDate>
  <Pages>2</Pages>
  <Paragraphs>2</Paragraphs>
  <Words>177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朱华森</dc:creator>
  <cp:lastModifiedBy/>
  <dcterms:modified xsi:type="dcterms:W3CDTF">2018-03-13T07:27:00Z</dcterms:modified>
</cp:coreProperties>
</file>