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F8ED53">
      <w:pPr>
        <w:spacing w:line="400" w:lineRule="exact"/>
        <w:jc w:val="center"/>
        <w:rPr>
          <w:rFonts w:asciiTheme="minorEastAsia" w:hAnsiTheme="minorEastAsia" w:eastAsiaTheme="minorEastAsia"/>
          <w:b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>在校学生学杂费缴费指引</w:t>
      </w:r>
    </w:p>
    <w:p w14:paraId="1386BF3D">
      <w:pPr>
        <w:spacing w:line="400" w:lineRule="exact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</w:p>
    <w:p w14:paraId="72003498">
      <w:pPr>
        <w:spacing w:line="400" w:lineRule="exact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sz w:val="28"/>
          <w:szCs w:val="28"/>
        </w:rPr>
        <w:t>一、暨南大学自助缴费平台</w:t>
      </w:r>
    </w:p>
    <w:p w14:paraId="276D6F50">
      <w:pPr>
        <w:spacing w:line="400" w:lineRule="exact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141605</wp:posOffset>
            </wp:positionH>
            <wp:positionV relativeFrom="paragraph">
              <wp:posOffset>529590</wp:posOffset>
            </wp:positionV>
            <wp:extent cx="4735830" cy="812800"/>
            <wp:effectExtent l="0" t="0" r="0" b="0"/>
            <wp:wrapTopAndBottom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35830" cy="812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 w:asciiTheme="minorEastAsia" w:hAnsiTheme="minorEastAsia" w:eastAsiaTheme="minorEastAsia"/>
          <w:sz w:val="28"/>
          <w:szCs w:val="28"/>
        </w:rPr>
        <w:t>电脑登录暨南大学首页</w:t>
      </w:r>
      <w:r>
        <w:fldChar w:fldCharType="begin"/>
      </w:r>
      <w:r>
        <w:instrText xml:space="preserve"> HYPERLINK "https://www.jnu.edu.cn" </w:instrText>
      </w:r>
      <w:r>
        <w:fldChar w:fldCharType="separate"/>
      </w:r>
      <w:r>
        <w:rPr>
          <w:rFonts w:asciiTheme="minorEastAsia" w:hAnsiTheme="minorEastAsia" w:eastAsiaTheme="minorEastAsia"/>
          <w:sz w:val="28"/>
          <w:szCs w:val="28"/>
        </w:rPr>
        <w:t>https://www.jnu.edu.cn</w:t>
      </w:r>
      <w:r>
        <w:rPr>
          <w:rFonts w:asciiTheme="minorEastAsia" w:hAnsiTheme="minorEastAsia" w:eastAsiaTheme="minorEastAsia"/>
          <w:sz w:val="28"/>
          <w:szCs w:val="28"/>
        </w:rPr>
        <w:fldChar w:fldCharType="end"/>
      </w:r>
      <w:r>
        <w:rPr>
          <w:rFonts w:hint="eastAsia" w:asciiTheme="minorEastAsia" w:hAnsiTheme="minorEastAsia" w:eastAsiaTheme="minorEastAsia"/>
          <w:sz w:val="28"/>
          <w:szCs w:val="28"/>
        </w:rPr>
        <w:t>，点击“新门户”。</w:t>
      </w:r>
    </w:p>
    <w:p w14:paraId="7D79EA41">
      <w:pPr>
        <w:spacing w:line="400" w:lineRule="exact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146685</wp:posOffset>
            </wp:positionH>
            <wp:positionV relativeFrom="paragraph">
              <wp:posOffset>1135380</wp:posOffset>
            </wp:positionV>
            <wp:extent cx="4735830" cy="1558290"/>
            <wp:effectExtent l="0" t="0" r="0" b="0"/>
            <wp:wrapTopAndBottom/>
            <wp:docPr id="12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35830" cy="1558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 w:asciiTheme="minorEastAsia" w:hAnsiTheme="minorEastAsia" w:eastAsiaTheme="minorEastAsia"/>
          <w:sz w:val="28"/>
          <w:szCs w:val="28"/>
        </w:rPr>
        <w:t>登录统一身份认证平台。</w:t>
      </w:r>
    </w:p>
    <w:p w14:paraId="601A7636">
      <w:pPr>
        <w:spacing w:line="400" w:lineRule="exact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147955</wp:posOffset>
            </wp:positionH>
            <wp:positionV relativeFrom="paragraph">
              <wp:posOffset>2174875</wp:posOffset>
            </wp:positionV>
            <wp:extent cx="4735830" cy="1247775"/>
            <wp:effectExtent l="0" t="0" r="0" b="0"/>
            <wp:wrapTopAndBottom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35830" cy="124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 w:asciiTheme="minorEastAsia" w:hAnsiTheme="minorEastAsia" w:eastAsiaTheme="minorEastAsia"/>
          <w:sz w:val="28"/>
          <w:szCs w:val="28"/>
        </w:rPr>
        <w:t>搜索服务“自助缴费平台”，选用微信、支付宝或国际银行卡等方式支付费用。</w:t>
      </w:r>
    </w:p>
    <w:p w14:paraId="7626F238">
      <w:pPr>
        <w:spacing w:line="400" w:lineRule="exact"/>
        <w:rPr>
          <w:rFonts w:asciiTheme="minorEastAsia" w:hAnsiTheme="minorEastAsia" w:eastAsiaTheme="minorEastAsia"/>
          <w:sz w:val="28"/>
          <w:szCs w:val="28"/>
        </w:rPr>
      </w:pPr>
      <w:r>
        <w:rPr>
          <w:rFonts w:asciiTheme="minorEastAsia" w:hAnsiTheme="minorEastAsia" w:eastAsiaTheme="minorEastAsia"/>
          <w:sz w:val="28"/>
          <w:szCs w:val="28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316230</wp:posOffset>
            </wp:positionH>
            <wp:positionV relativeFrom="paragraph">
              <wp:posOffset>1216660</wp:posOffset>
            </wp:positionV>
            <wp:extent cx="2119630" cy="969645"/>
            <wp:effectExtent l="0" t="0" r="0" b="0"/>
            <wp:wrapTopAndBottom/>
            <wp:docPr id="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19630" cy="969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696268BE">
      <w:pPr>
        <w:spacing w:line="400" w:lineRule="exact"/>
        <w:ind w:firstLine="562" w:firstLineChars="200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sz w:val="28"/>
          <w:szCs w:val="28"/>
        </w:rPr>
        <w:t>二、微信公众号</w:t>
      </w:r>
    </w:p>
    <w:p w14:paraId="29390D73">
      <w:pPr>
        <w:spacing w:line="400" w:lineRule="exact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微信关注“暨南大学”公众号，选择“信息服务”→“微服务”。</w:t>
      </w:r>
    </w:p>
    <w:p w14:paraId="70A75817">
      <w:pPr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asciiTheme="minorEastAsia" w:hAnsiTheme="minorEastAsia" w:eastAsiaTheme="minorEastAsia"/>
          <w:sz w:val="28"/>
          <w:szCs w:val="28"/>
        </w:rPr>
        <w:drawing>
          <wp:inline distT="0" distB="0" distL="0" distR="0">
            <wp:extent cx="2416810" cy="115252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23922" cy="1156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D69D80">
      <w:pPr>
        <w:spacing w:line="400" w:lineRule="exact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asciiTheme="minorEastAsia" w:hAnsiTheme="minorEastAsia" w:eastAsiaTheme="minorEastAsia"/>
          <w:sz w:val="28"/>
          <w:szCs w:val="28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2505075</wp:posOffset>
            </wp:positionH>
            <wp:positionV relativeFrom="paragraph">
              <wp:posOffset>558800</wp:posOffset>
            </wp:positionV>
            <wp:extent cx="3156585" cy="1725295"/>
            <wp:effectExtent l="0" t="0" r="0" b="0"/>
            <wp:wrapTopAndBottom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6585" cy="1725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inorEastAsia" w:hAnsiTheme="minorEastAsia" w:eastAsiaTheme="minorEastAsia"/>
          <w:sz w:val="28"/>
          <w:szCs w:val="28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16510</wp:posOffset>
            </wp:positionH>
            <wp:positionV relativeFrom="paragraph">
              <wp:posOffset>288290</wp:posOffset>
            </wp:positionV>
            <wp:extent cx="2440940" cy="3150870"/>
            <wp:effectExtent l="0" t="0" r="0" b="0"/>
            <wp:wrapTopAndBottom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0940" cy="3150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Theme="minorEastAsia" w:hAnsiTheme="minorEastAsia" w:eastAsiaTheme="minorEastAsia"/>
          <w:sz w:val="28"/>
          <w:szCs w:val="28"/>
        </w:rPr>
        <w:t>选择“财务大厅”→“学杂费”。</w:t>
      </w:r>
    </w:p>
    <w:p w14:paraId="1B31868A">
      <w:pPr>
        <w:spacing w:line="400" w:lineRule="exact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选择“待缴信息”，使用微信支付费用。</w:t>
      </w:r>
    </w:p>
    <w:p w14:paraId="05A1DCB8">
      <w:pPr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drawing>
          <wp:inline distT="0" distB="0" distL="0" distR="0">
            <wp:extent cx="2385060" cy="2322830"/>
            <wp:effectExtent l="0" t="0" r="0" b="0"/>
            <wp:docPr id="20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6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84525" cy="23225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FC8BA28">
      <w:pPr>
        <w:spacing w:line="400" w:lineRule="exact"/>
        <w:rPr>
          <w:rFonts w:asciiTheme="minorEastAsia" w:hAnsiTheme="minorEastAsia" w:eastAsiaTheme="minorEastAsia"/>
          <w:sz w:val="28"/>
          <w:szCs w:val="28"/>
        </w:rPr>
      </w:pPr>
    </w:p>
    <w:p w14:paraId="51E81933">
      <w:pPr>
        <w:spacing w:line="400" w:lineRule="exact"/>
        <w:ind w:firstLine="562" w:firstLineChars="200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sz w:val="28"/>
          <w:szCs w:val="28"/>
        </w:rPr>
        <w:t>三、中国工商银行e缴费</w:t>
      </w:r>
    </w:p>
    <w:p w14:paraId="46F5FAC3">
      <w:pPr>
        <w:spacing w:line="400" w:lineRule="exact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中国工商银行缴费可通过以下三种方式缴费：</w:t>
      </w:r>
    </w:p>
    <w:p w14:paraId="62CD907D">
      <w:pPr>
        <w:spacing w:line="400" w:lineRule="exact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（一）学生用电脑登录工银e缴费网站</w:t>
      </w:r>
      <w:r>
        <w:fldChar w:fldCharType="begin"/>
      </w:r>
      <w:r>
        <w:instrText xml:space="preserve"> HYPERLINK "https://fee.icbc.com.cn" </w:instrText>
      </w:r>
      <w:r>
        <w:fldChar w:fldCharType="separate"/>
      </w:r>
      <w:r>
        <w:rPr>
          <w:rFonts w:asciiTheme="minorEastAsia" w:hAnsiTheme="minorEastAsia" w:eastAsiaTheme="minorEastAsia"/>
          <w:sz w:val="28"/>
          <w:szCs w:val="28"/>
        </w:rPr>
        <w:t>https://fee.icbc.com.cn</w:t>
      </w:r>
      <w:r>
        <w:rPr>
          <w:rFonts w:asciiTheme="minorEastAsia" w:hAnsiTheme="minorEastAsia" w:eastAsiaTheme="minorEastAsia"/>
          <w:sz w:val="28"/>
          <w:szCs w:val="28"/>
        </w:rPr>
        <w:fldChar w:fldCharType="end"/>
      </w:r>
      <w:r>
        <w:rPr>
          <w:rFonts w:hint="eastAsia" w:asciiTheme="minorEastAsia" w:hAnsiTheme="minorEastAsia" w:eastAsiaTheme="minorEastAsia"/>
          <w:sz w:val="28"/>
          <w:szCs w:val="28"/>
        </w:rPr>
        <w:t>，缴费操作步骤如下：</w:t>
      </w:r>
    </w:p>
    <w:p w14:paraId="14B8EC8B">
      <w:pPr>
        <w:spacing w:line="400" w:lineRule="exact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1.登录工银e缴费网站首页，切换城市为“广州”，搜索“暨南大学”。</w:t>
      </w:r>
    </w:p>
    <w:p w14:paraId="79702DE1"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asciiTheme="minorEastAsia" w:hAnsiTheme="minorEastAsia" w:eastAsiaTheme="minorEastAsia"/>
          <w:sz w:val="28"/>
          <w:szCs w:val="28"/>
        </w:rPr>
        <w:drawing>
          <wp:inline distT="0" distB="0" distL="0" distR="0">
            <wp:extent cx="5274310" cy="328930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5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A06AC26">
      <w:pPr>
        <w:spacing w:line="400" w:lineRule="exact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2.选择“暨南大学学杂费（本部）”（珠海校区的学生选择“暨南大学学杂费珠海校区”）。确认缴费项目，选择“立即缴费”。</w:t>
      </w:r>
    </w:p>
    <w:p w14:paraId="37F63598"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asciiTheme="minorEastAsia" w:hAnsiTheme="minorEastAsia" w:eastAsiaTheme="minorEastAsia"/>
          <w:sz w:val="28"/>
          <w:szCs w:val="28"/>
        </w:rPr>
        <w:drawing>
          <wp:inline distT="0" distB="0" distL="0" distR="0">
            <wp:extent cx="4966335" cy="1969135"/>
            <wp:effectExtent l="19050" t="0" r="5632" b="0"/>
            <wp:docPr id="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77743" cy="19740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6BC1CE7">
      <w:pPr>
        <w:spacing w:line="400" w:lineRule="exact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3.输入学号，选择“查询”，确认学生姓名、缴费项目和金额，使用中国工商银行卡支付费用。</w:t>
      </w:r>
    </w:p>
    <w:p w14:paraId="62B49E37"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drawing>
          <wp:inline distT="0" distB="0" distL="0" distR="0">
            <wp:extent cx="5020945" cy="2170430"/>
            <wp:effectExtent l="19050" t="0" r="7975" b="0"/>
            <wp:docPr id="24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3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67569" cy="21907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2B5B829">
      <w:pPr>
        <w:spacing w:line="400" w:lineRule="exact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（二）学生用手机登录中国工商银行APP（也可通过手机微信扫描二维码，快捷直达缴费界面），缴费操作步骤如下：</w:t>
      </w:r>
    </w:p>
    <w:p w14:paraId="503E34DF">
      <w:pPr>
        <w:spacing w:line="400" w:lineRule="exact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1.打开中国工商银行APP，选择“生活缴费”。</w:t>
      </w:r>
    </w:p>
    <w:p w14:paraId="334B1E6B">
      <w:pPr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asciiTheme="minorEastAsia" w:hAnsiTheme="minorEastAsia" w:eastAsiaTheme="minorEastAsia"/>
          <w:sz w:val="28"/>
          <w:szCs w:val="28"/>
        </w:rPr>
        <w:drawing>
          <wp:inline distT="0" distB="0" distL="0" distR="0">
            <wp:extent cx="1300480" cy="1238885"/>
            <wp:effectExtent l="1905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11811" cy="12493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eastAsiaTheme="minorEastAsia"/>
          <w:sz w:val="28"/>
          <w:szCs w:val="28"/>
        </w:rPr>
        <w:drawing>
          <wp:inline distT="0" distB="0" distL="0" distR="0">
            <wp:extent cx="3145155" cy="1208405"/>
            <wp:effectExtent l="1905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61213" cy="1214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6007B48">
      <w:pPr>
        <w:spacing w:line="400" w:lineRule="exact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2.缴费项目选择“学杂费”。</w:t>
      </w:r>
    </w:p>
    <w:p w14:paraId="66AFD3F5">
      <w:pPr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asciiTheme="minorEastAsia" w:hAnsiTheme="minorEastAsia" w:eastAsiaTheme="minorEastAsia"/>
          <w:sz w:val="28"/>
          <w:szCs w:val="28"/>
        </w:rPr>
        <w:drawing>
          <wp:inline distT="0" distB="0" distL="0" distR="0">
            <wp:extent cx="3514090" cy="1797685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30922" cy="1806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B916030">
      <w:pPr>
        <w:spacing w:line="400" w:lineRule="exact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3.搜索“暨南大学”，选择“暨南大学学杂费（本部）”（珠海校区的学生选择“暨南大学学杂费珠海校区”），输入学号，选择“下一步”，确认学生姓名、缴费项目和金额，使用中国工商银行卡支付费用。</w:t>
      </w:r>
    </w:p>
    <w:p w14:paraId="1C0A0374">
      <w:pPr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asciiTheme="minorEastAsia" w:hAnsiTheme="minorEastAsia" w:eastAsiaTheme="minorEastAsia"/>
          <w:sz w:val="28"/>
          <w:szCs w:val="28"/>
        </w:rPr>
        <w:drawing>
          <wp:inline distT="0" distB="0" distL="0" distR="0">
            <wp:extent cx="2830195" cy="2550795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36376" cy="25561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B7B6312">
      <w:pPr>
        <w:spacing w:line="400" w:lineRule="exact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温馨提示：以上操作可通过手机微信“扫一扫”功能，扫描以下二维码，快捷直达缴费界面。输入学号，选择“查询”，确认学生姓名、缴费项目和金额，使用中国工商银行卡支付费用。</w:t>
      </w:r>
    </w:p>
    <w:p w14:paraId="6758E639">
      <w:pPr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asciiTheme="minorEastAsia" w:hAnsiTheme="minorEastAsia" w:eastAsiaTheme="minorEastAsia"/>
          <w:sz w:val="28"/>
          <w:szCs w:val="28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2995295</wp:posOffset>
            </wp:positionH>
            <wp:positionV relativeFrom="paragraph">
              <wp:posOffset>2639695</wp:posOffset>
            </wp:positionV>
            <wp:extent cx="2668270" cy="2249805"/>
            <wp:effectExtent l="19050" t="0" r="0" b="0"/>
            <wp:wrapThrough wrapText="bothSides">
              <wp:wrapPolygon>
                <wp:start x="-154" y="0"/>
                <wp:lineTo x="-154" y="21399"/>
                <wp:lineTo x="21590" y="21399"/>
                <wp:lineTo x="21590" y="0"/>
                <wp:lineTo x="-154" y="0"/>
              </wp:wrapPolygon>
            </wp:wrapThrough>
            <wp:docPr id="15" name="图片 15" descr="C:\Users\ADMINI~1\AppData\Local\Temp\WeChat Files\16045014ce4cb35abeaa4a60302aa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C:\Users\ADMINI~1\AppData\Local\Temp\WeChat Files\16045014ce4cb35abeaa4a60302aa34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68270" cy="2249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Theme="minorEastAsia" w:hAnsiTheme="minorEastAsia" w:eastAsiaTheme="minorEastAsia"/>
          <w:sz w:val="28"/>
          <w:szCs w:val="28"/>
        </w:rPr>
        <w:drawing>
          <wp:inline distT="0" distB="0" distL="0" distR="0">
            <wp:extent cx="2175510" cy="2426335"/>
            <wp:effectExtent l="19050" t="0" r="0" b="0"/>
            <wp:docPr id="35" name="图片 2" descr="C:\Users\Administrator\Documents\Tencent Files\43077622\FileRecv\暨大本部学杂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2" descr="C:\Users\Administrator\Documents\Tencent Files\43077622\FileRecv\暨大本部学杂费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92892" cy="24460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eastAsiaTheme="minorEastAsia"/>
          <w:sz w:val="28"/>
          <w:szCs w:val="28"/>
        </w:rPr>
        <w:drawing>
          <wp:inline distT="0" distB="0" distL="0" distR="0">
            <wp:extent cx="2183130" cy="2432050"/>
            <wp:effectExtent l="0" t="0" r="0" b="0"/>
            <wp:docPr id="4" name="图片 4" descr="暨大珠海校区学杂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暨大珠海校区学杂费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83344" cy="2432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eastAsiaTheme="minorEastAsia"/>
          <w:sz w:val="28"/>
          <w:szCs w:val="28"/>
        </w:rPr>
        <w:drawing>
          <wp:inline distT="0" distB="0" distL="0" distR="0">
            <wp:extent cx="2827020" cy="2256155"/>
            <wp:effectExtent l="19050" t="0" r="0" b="0"/>
            <wp:docPr id="36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22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65528" cy="2286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7C38EBE">
      <w:pPr>
        <w:spacing w:line="400" w:lineRule="exact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（三）学生前往中国内地任一中国工商银行</w:t>
      </w:r>
      <w:r>
        <w:rPr>
          <w:rFonts w:asciiTheme="minorEastAsia" w:hAnsiTheme="minorEastAsia" w:eastAsiaTheme="minorEastAsia"/>
          <w:sz w:val="28"/>
          <w:szCs w:val="28"/>
        </w:rPr>
        <w:t>营业网点</w:t>
      </w:r>
      <w:r>
        <w:rPr>
          <w:rFonts w:hint="eastAsia" w:asciiTheme="minorEastAsia" w:hAnsiTheme="minorEastAsia" w:eastAsiaTheme="minorEastAsia"/>
          <w:sz w:val="28"/>
          <w:szCs w:val="28"/>
        </w:rPr>
        <w:t>，在智能柜员机或人工服务柜台支付费用。具体缴费操作如下：</w:t>
      </w:r>
    </w:p>
    <w:p w14:paraId="10E98C80">
      <w:pPr>
        <w:spacing w:line="400" w:lineRule="exact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1.智能柜员机自助缴费：在智能柜员机上插入中国工商银行卡→选择“生活/政务”→“生活缴费”→输入银行卡密码→缴费种类“教育培训</w:t>
      </w:r>
      <w:r>
        <w:rPr>
          <w:rFonts w:asciiTheme="minorEastAsia" w:hAnsiTheme="minorEastAsia" w:eastAsiaTheme="minorEastAsia"/>
          <w:sz w:val="28"/>
          <w:szCs w:val="28"/>
        </w:rPr>
        <w:t>”</w:t>
      </w:r>
      <w:r>
        <w:rPr>
          <w:rFonts w:hint="eastAsia" w:asciiTheme="minorEastAsia" w:hAnsiTheme="minorEastAsia" w:eastAsiaTheme="minorEastAsia"/>
          <w:sz w:val="28"/>
          <w:szCs w:val="28"/>
        </w:rPr>
        <w:t>→“学杂费”→缴费地区“广东省—广州市”→缴费项目搜索“暨南大学”，选择“暨南大学学杂费（本部）”（珠海校区的学生选择“暨南大学学杂费珠海校区”）→输入学号，确认学生姓名、缴费项目和金额，使用中国工商银行卡支付费用。缴费</w:t>
      </w:r>
      <w:r>
        <w:rPr>
          <w:rFonts w:asciiTheme="minorEastAsia" w:hAnsiTheme="minorEastAsia" w:eastAsiaTheme="minorEastAsia"/>
          <w:sz w:val="28"/>
          <w:szCs w:val="28"/>
        </w:rPr>
        <w:t>回单请妥善保管以备查询。</w:t>
      </w:r>
    </w:p>
    <w:p w14:paraId="6142425E">
      <w:pPr>
        <w:spacing w:line="400" w:lineRule="exact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2.人工服务</w:t>
      </w:r>
      <w:r>
        <w:rPr>
          <w:rFonts w:asciiTheme="minorEastAsia" w:hAnsiTheme="minorEastAsia" w:eastAsiaTheme="minorEastAsia"/>
          <w:sz w:val="28"/>
          <w:szCs w:val="28"/>
        </w:rPr>
        <w:t>柜台缴费</w:t>
      </w:r>
      <w:r>
        <w:rPr>
          <w:rFonts w:hint="eastAsia" w:asciiTheme="minorEastAsia" w:hAnsiTheme="minorEastAsia" w:eastAsiaTheme="minorEastAsia"/>
          <w:sz w:val="28"/>
          <w:szCs w:val="28"/>
        </w:rPr>
        <w:t>：告知柜台服务人员交易代码为9551→选择“教育培训”→“学杂费”→缴费地区“广东省—广州市”→缴费项目搜索“暨南大学”，选择“暨南大学学杂费（本部）”（珠海校区的学生选择“暨南大学学杂费珠海校区”）→输入学号，与服务人员核对学生姓名、缴费项目和金额，使用中国工商银行卡或现金支付费用。缴费</w:t>
      </w:r>
      <w:r>
        <w:rPr>
          <w:rFonts w:asciiTheme="minorEastAsia" w:hAnsiTheme="minorEastAsia" w:eastAsiaTheme="minorEastAsia"/>
          <w:sz w:val="28"/>
          <w:szCs w:val="28"/>
        </w:rPr>
        <w:t>回单请妥善保管以备查询。</w:t>
      </w:r>
      <w:bookmarkStart w:id="0" w:name="_GoBack"/>
      <w:bookmarkEnd w:id="0"/>
    </w:p>
    <w:sectPr>
      <w:footerReference r:id="rId3" w:type="default"/>
      <w:pgSz w:w="11906" w:h="16838"/>
      <w:pgMar w:top="1361" w:right="1814" w:bottom="1361" w:left="181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254010"/>
      <w:docPartObj>
        <w:docPartGallery w:val="AutoText"/>
      </w:docPartObj>
    </w:sdtPr>
    <w:sdtContent>
      <w:sdt>
        <w:sdtPr>
          <w:id w:val="98381352"/>
          <w:docPartObj>
            <w:docPartGallery w:val="AutoText"/>
          </w:docPartObj>
        </w:sdtPr>
        <w:sdtContent>
          <w:p w14:paraId="2C0CFE8C">
            <w:pPr>
              <w:pStyle w:val="3"/>
              <w:jc w:val="center"/>
            </w:pPr>
            <w:r>
              <w:rPr>
                <w:rFonts w:asciiTheme="minorEastAsia" w:hAnsiTheme="minorEastAsia"/>
                <w:b/>
                <w:sz w:val="21"/>
                <w:szCs w:val="21"/>
              </w:rPr>
              <w:fldChar w:fldCharType="begin"/>
            </w:r>
            <w:r>
              <w:rPr>
                <w:rFonts w:asciiTheme="minorEastAsia" w:hAnsiTheme="minorEastAsia"/>
                <w:b/>
                <w:sz w:val="21"/>
                <w:szCs w:val="21"/>
              </w:rPr>
              <w:instrText xml:space="preserve">PAGE</w:instrText>
            </w:r>
            <w:r>
              <w:rPr>
                <w:rFonts w:asciiTheme="minorEastAsia" w:hAnsiTheme="minorEastAsia"/>
                <w:b/>
                <w:sz w:val="21"/>
                <w:szCs w:val="21"/>
              </w:rPr>
              <w:fldChar w:fldCharType="separate"/>
            </w:r>
            <w:r>
              <w:rPr>
                <w:rFonts w:asciiTheme="minorEastAsia" w:hAnsiTheme="minorEastAsia"/>
                <w:b/>
                <w:sz w:val="21"/>
                <w:szCs w:val="21"/>
              </w:rPr>
              <w:t>1</w:t>
            </w:r>
            <w:r>
              <w:rPr>
                <w:rFonts w:asciiTheme="minorEastAsia" w:hAnsiTheme="minorEastAsia"/>
                <w:b/>
                <w:sz w:val="21"/>
                <w:szCs w:val="21"/>
              </w:rPr>
              <w:fldChar w:fldCharType="end"/>
            </w:r>
            <w:r>
              <w:rPr>
                <w:rFonts w:asciiTheme="minorEastAsia" w:hAnsiTheme="minorEastAsia"/>
                <w:sz w:val="21"/>
                <w:szCs w:val="21"/>
                <w:lang w:val="zh-CN"/>
              </w:rPr>
              <w:t>/</w:t>
            </w:r>
            <w:r>
              <w:rPr>
                <w:rFonts w:asciiTheme="minorEastAsia" w:hAnsiTheme="minorEastAsia"/>
                <w:b/>
                <w:sz w:val="21"/>
                <w:szCs w:val="21"/>
              </w:rPr>
              <w:fldChar w:fldCharType="begin"/>
            </w:r>
            <w:r>
              <w:rPr>
                <w:rFonts w:asciiTheme="minorEastAsia" w:hAnsiTheme="minorEastAsia"/>
                <w:b/>
                <w:sz w:val="21"/>
                <w:szCs w:val="21"/>
              </w:rPr>
              <w:instrText xml:space="preserve">NUMPAGES</w:instrText>
            </w:r>
            <w:r>
              <w:rPr>
                <w:rFonts w:asciiTheme="minorEastAsia" w:hAnsiTheme="minorEastAsia"/>
                <w:b/>
                <w:sz w:val="21"/>
                <w:szCs w:val="21"/>
              </w:rPr>
              <w:fldChar w:fldCharType="separate"/>
            </w:r>
            <w:r>
              <w:rPr>
                <w:rFonts w:asciiTheme="minorEastAsia" w:hAnsiTheme="minorEastAsia"/>
                <w:b/>
                <w:sz w:val="21"/>
                <w:szCs w:val="21"/>
              </w:rPr>
              <w:t>6</w:t>
            </w:r>
            <w:r>
              <w:rPr>
                <w:rFonts w:asciiTheme="minorEastAsia" w:hAnsiTheme="minorEastAsia"/>
                <w:b/>
                <w:sz w:val="21"/>
                <w:szCs w:val="21"/>
              </w:rPr>
              <w:fldChar w:fldCharType="end"/>
            </w:r>
          </w:p>
        </w:sdtContent>
      </w:sdt>
    </w:sdtContent>
  </w:sdt>
  <w:p w14:paraId="52DD7A8B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8601D"/>
    <w:rsid w:val="00001DDF"/>
    <w:rsid w:val="00002364"/>
    <w:rsid w:val="00005264"/>
    <w:rsid w:val="00012724"/>
    <w:rsid w:val="00014DCF"/>
    <w:rsid w:val="000230A5"/>
    <w:rsid w:val="00030B0E"/>
    <w:rsid w:val="000532DB"/>
    <w:rsid w:val="0005688D"/>
    <w:rsid w:val="000845E5"/>
    <w:rsid w:val="0009051E"/>
    <w:rsid w:val="0009052A"/>
    <w:rsid w:val="00091E63"/>
    <w:rsid w:val="000A1489"/>
    <w:rsid w:val="000A4EF4"/>
    <w:rsid w:val="000A7CFB"/>
    <w:rsid w:val="000C1243"/>
    <w:rsid w:val="000C7366"/>
    <w:rsid w:val="000F2853"/>
    <w:rsid w:val="000F4306"/>
    <w:rsid w:val="00101A91"/>
    <w:rsid w:val="001038E3"/>
    <w:rsid w:val="00104AC7"/>
    <w:rsid w:val="00111950"/>
    <w:rsid w:val="00112B15"/>
    <w:rsid w:val="00120065"/>
    <w:rsid w:val="0013398E"/>
    <w:rsid w:val="001429DB"/>
    <w:rsid w:val="0014492E"/>
    <w:rsid w:val="00145C32"/>
    <w:rsid w:val="00147A6B"/>
    <w:rsid w:val="00161038"/>
    <w:rsid w:val="0017253E"/>
    <w:rsid w:val="00185EF6"/>
    <w:rsid w:val="001C5E08"/>
    <w:rsid w:val="001C6092"/>
    <w:rsid w:val="001E61A2"/>
    <w:rsid w:val="002002C4"/>
    <w:rsid w:val="00205CF2"/>
    <w:rsid w:val="00216548"/>
    <w:rsid w:val="0024117F"/>
    <w:rsid w:val="00243E74"/>
    <w:rsid w:val="002454CA"/>
    <w:rsid w:val="002521C0"/>
    <w:rsid w:val="00252293"/>
    <w:rsid w:val="002556F3"/>
    <w:rsid w:val="00265203"/>
    <w:rsid w:val="002738D8"/>
    <w:rsid w:val="00275607"/>
    <w:rsid w:val="00281541"/>
    <w:rsid w:val="00282632"/>
    <w:rsid w:val="002A1BAB"/>
    <w:rsid w:val="002A6B7E"/>
    <w:rsid w:val="002B0675"/>
    <w:rsid w:val="002C0A1A"/>
    <w:rsid w:val="002C278E"/>
    <w:rsid w:val="002E4F3F"/>
    <w:rsid w:val="002F4D96"/>
    <w:rsid w:val="002F640D"/>
    <w:rsid w:val="00327E0F"/>
    <w:rsid w:val="00344D9A"/>
    <w:rsid w:val="003575DC"/>
    <w:rsid w:val="00361414"/>
    <w:rsid w:val="003648E0"/>
    <w:rsid w:val="003764E6"/>
    <w:rsid w:val="00385EE7"/>
    <w:rsid w:val="0039027E"/>
    <w:rsid w:val="003A64CD"/>
    <w:rsid w:val="003B6506"/>
    <w:rsid w:val="003C42BE"/>
    <w:rsid w:val="003D04FA"/>
    <w:rsid w:val="003D2F8E"/>
    <w:rsid w:val="003D42FD"/>
    <w:rsid w:val="003D6CB7"/>
    <w:rsid w:val="003E6935"/>
    <w:rsid w:val="00400D1F"/>
    <w:rsid w:val="004057C8"/>
    <w:rsid w:val="004060DF"/>
    <w:rsid w:val="0041189C"/>
    <w:rsid w:val="00416553"/>
    <w:rsid w:val="00427863"/>
    <w:rsid w:val="00430F3E"/>
    <w:rsid w:val="00434C83"/>
    <w:rsid w:val="00445C38"/>
    <w:rsid w:val="00446BB7"/>
    <w:rsid w:val="004522AB"/>
    <w:rsid w:val="00456FE3"/>
    <w:rsid w:val="004621EF"/>
    <w:rsid w:val="004663B8"/>
    <w:rsid w:val="00466D4E"/>
    <w:rsid w:val="00471C3E"/>
    <w:rsid w:val="0048032D"/>
    <w:rsid w:val="00480CE8"/>
    <w:rsid w:val="004855C6"/>
    <w:rsid w:val="00485A7F"/>
    <w:rsid w:val="004A3617"/>
    <w:rsid w:val="004B5F36"/>
    <w:rsid w:val="004C63A1"/>
    <w:rsid w:val="004D2CBA"/>
    <w:rsid w:val="00504C1A"/>
    <w:rsid w:val="005135EF"/>
    <w:rsid w:val="005144F4"/>
    <w:rsid w:val="00514FD5"/>
    <w:rsid w:val="005227C7"/>
    <w:rsid w:val="00527843"/>
    <w:rsid w:val="0055187E"/>
    <w:rsid w:val="0055373C"/>
    <w:rsid w:val="005A336C"/>
    <w:rsid w:val="005A74D7"/>
    <w:rsid w:val="005B5E5F"/>
    <w:rsid w:val="005B6415"/>
    <w:rsid w:val="005F3FDF"/>
    <w:rsid w:val="005F5B48"/>
    <w:rsid w:val="0061043A"/>
    <w:rsid w:val="00615FD7"/>
    <w:rsid w:val="00616F62"/>
    <w:rsid w:val="0062174E"/>
    <w:rsid w:val="006259C5"/>
    <w:rsid w:val="00642840"/>
    <w:rsid w:val="00644FAF"/>
    <w:rsid w:val="0065120E"/>
    <w:rsid w:val="006533AE"/>
    <w:rsid w:val="006574B4"/>
    <w:rsid w:val="00675881"/>
    <w:rsid w:val="006925F4"/>
    <w:rsid w:val="006E6BC1"/>
    <w:rsid w:val="00704571"/>
    <w:rsid w:val="007134D3"/>
    <w:rsid w:val="00721CFB"/>
    <w:rsid w:val="00727604"/>
    <w:rsid w:val="00754825"/>
    <w:rsid w:val="007620D9"/>
    <w:rsid w:val="00770FF2"/>
    <w:rsid w:val="00790C1E"/>
    <w:rsid w:val="007919D8"/>
    <w:rsid w:val="007A3507"/>
    <w:rsid w:val="007A67B1"/>
    <w:rsid w:val="007B04DF"/>
    <w:rsid w:val="007D22EC"/>
    <w:rsid w:val="007F5A5D"/>
    <w:rsid w:val="00804079"/>
    <w:rsid w:val="008178B8"/>
    <w:rsid w:val="00817F81"/>
    <w:rsid w:val="00830585"/>
    <w:rsid w:val="008337DA"/>
    <w:rsid w:val="0086275E"/>
    <w:rsid w:val="00872595"/>
    <w:rsid w:val="0087580F"/>
    <w:rsid w:val="008871BD"/>
    <w:rsid w:val="0089767E"/>
    <w:rsid w:val="008A1AE4"/>
    <w:rsid w:val="008A35BD"/>
    <w:rsid w:val="008A45DE"/>
    <w:rsid w:val="008A54DB"/>
    <w:rsid w:val="008A5937"/>
    <w:rsid w:val="008B2B05"/>
    <w:rsid w:val="008B505A"/>
    <w:rsid w:val="008C02D8"/>
    <w:rsid w:val="008C1D87"/>
    <w:rsid w:val="008C7C62"/>
    <w:rsid w:val="008E498A"/>
    <w:rsid w:val="00901D00"/>
    <w:rsid w:val="00911DAE"/>
    <w:rsid w:val="0092268D"/>
    <w:rsid w:val="009373A2"/>
    <w:rsid w:val="009533B8"/>
    <w:rsid w:val="0095459C"/>
    <w:rsid w:val="0096085E"/>
    <w:rsid w:val="00961470"/>
    <w:rsid w:val="00966EF1"/>
    <w:rsid w:val="00982051"/>
    <w:rsid w:val="009908C1"/>
    <w:rsid w:val="009A6676"/>
    <w:rsid w:val="009B0DD6"/>
    <w:rsid w:val="009B5842"/>
    <w:rsid w:val="009D39CE"/>
    <w:rsid w:val="009D4613"/>
    <w:rsid w:val="009E1B0B"/>
    <w:rsid w:val="009E2850"/>
    <w:rsid w:val="009F2E7F"/>
    <w:rsid w:val="009F413E"/>
    <w:rsid w:val="00A00DFC"/>
    <w:rsid w:val="00A0750F"/>
    <w:rsid w:val="00A14AEA"/>
    <w:rsid w:val="00A20C02"/>
    <w:rsid w:val="00A23D80"/>
    <w:rsid w:val="00A32F1D"/>
    <w:rsid w:val="00A362B6"/>
    <w:rsid w:val="00A63877"/>
    <w:rsid w:val="00A6640B"/>
    <w:rsid w:val="00A74D30"/>
    <w:rsid w:val="00A80028"/>
    <w:rsid w:val="00A95489"/>
    <w:rsid w:val="00A96349"/>
    <w:rsid w:val="00AA239F"/>
    <w:rsid w:val="00AB0C4F"/>
    <w:rsid w:val="00AB5A0D"/>
    <w:rsid w:val="00AC6DB6"/>
    <w:rsid w:val="00AD0891"/>
    <w:rsid w:val="00AD561C"/>
    <w:rsid w:val="00AE63A4"/>
    <w:rsid w:val="00AF76CD"/>
    <w:rsid w:val="00B05AE2"/>
    <w:rsid w:val="00B06514"/>
    <w:rsid w:val="00B20A29"/>
    <w:rsid w:val="00B264D9"/>
    <w:rsid w:val="00B4091F"/>
    <w:rsid w:val="00B469EA"/>
    <w:rsid w:val="00B540D4"/>
    <w:rsid w:val="00B56241"/>
    <w:rsid w:val="00B64A24"/>
    <w:rsid w:val="00BA3F2E"/>
    <w:rsid w:val="00BA657A"/>
    <w:rsid w:val="00BA7785"/>
    <w:rsid w:val="00BB3CBA"/>
    <w:rsid w:val="00BB51D8"/>
    <w:rsid w:val="00BB7279"/>
    <w:rsid w:val="00BD3B52"/>
    <w:rsid w:val="00BD41FC"/>
    <w:rsid w:val="00BF6BE2"/>
    <w:rsid w:val="00C1070B"/>
    <w:rsid w:val="00C31131"/>
    <w:rsid w:val="00C311C8"/>
    <w:rsid w:val="00C40E84"/>
    <w:rsid w:val="00C42A14"/>
    <w:rsid w:val="00C43409"/>
    <w:rsid w:val="00C637AA"/>
    <w:rsid w:val="00C816E0"/>
    <w:rsid w:val="00C86E14"/>
    <w:rsid w:val="00CA4F3D"/>
    <w:rsid w:val="00CA6810"/>
    <w:rsid w:val="00CA7858"/>
    <w:rsid w:val="00CB401A"/>
    <w:rsid w:val="00CC4696"/>
    <w:rsid w:val="00CC59F0"/>
    <w:rsid w:val="00CD6162"/>
    <w:rsid w:val="00CE0452"/>
    <w:rsid w:val="00CE2163"/>
    <w:rsid w:val="00CE6958"/>
    <w:rsid w:val="00D02B9A"/>
    <w:rsid w:val="00D046D7"/>
    <w:rsid w:val="00D07118"/>
    <w:rsid w:val="00D1092E"/>
    <w:rsid w:val="00D12358"/>
    <w:rsid w:val="00D205AD"/>
    <w:rsid w:val="00D2511D"/>
    <w:rsid w:val="00D31DFC"/>
    <w:rsid w:val="00D34E91"/>
    <w:rsid w:val="00D40537"/>
    <w:rsid w:val="00D520A1"/>
    <w:rsid w:val="00D60A8E"/>
    <w:rsid w:val="00D760D5"/>
    <w:rsid w:val="00DA2BD7"/>
    <w:rsid w:val="00DB19E1"/>
    <w:rsid w:val="00DB7A13"/>
    <w:rsid w:val="00DC1369"/>
    <w:rsid w:val="00DC1757"/>
    <w:rsid w:val="00DC2AE3"/>
    <w:rsid w:val="00DD33F0"/>
    <w:rsid w:val="00DE01F8"/>
    <w:rsid w:val="00DE0D91"/>
    <w:rsid w:val="00DF6259"/>
    <w:rsid w:val="00DF6D54"/>
    <w:rsid w:val="00E144F7"/>
    <w:rsid w:val="00E246D3"/>
    <w:rsid w:val="00E30649"/>
    <w:rsid w:val="00E33ECF"/>
    <w:rsid w:val="00E47E68"/>
    <w:rsid w:val="00E50574"/>
    <w:rsid w:val="00E52557"/>
    <w:rsid w:val="00E55E8C"/>
    <w:rsid w:val="00E55F99"/>
    <w:rsid w:val="00E61AA4"/>
    <w:rsid w:val="00E76C1B"/>
    <w:rsid w:val="00E8513D"/>
    <w:rsid w:val="00E8601D"/>
    <w:rsid w:val="00E91839"/>
    <w:rsid w:val="00EA3191"/>
    <w:rsid w:val="00EA509C"/>
    <w:rsid w:val="00EB5C5E"/>
    <w:rsid w:val="00ED0BFD"/>
    <w:rsid w:val="00ED370C"/>
    <w:rsid w:val="00EE3AFA"/>
    <w:rsid w:val="00EF0BCC"/>
    <w:rsid w:val="00EF6D53"/>
    <w:rsid w:val="00F15063"/>
    <w:rsid w:val="00F23B69"/>
    <w:rsid w:val="00F247D1"/>
    <w:rsid w:val="00F402C0"/>
    <w:rsid w:val="00F460DB"/>
    <w:rsid w:val="00F542B6"/>
    <w:rsid w:val="00F60222"/>
    <w:rsid w:val="00F667BA"/>
    <w:rsid w:val="00F67EB8"/>
    <w:rsid w:val="00F74168"/>
    <w:rsid w:val="00F8542A"/>
    <w:rsid w:val="00FA2C59"/>
    <w:rsid w:val="00FD3302"/>
    <w:rsid w:val="074A56D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</w:rPr>
  </w:style>
  <w:style w:type="character" w:customStyle="1" w:styleId="8">
    <w:name w:val="页眉 Char"/>
    <w:basedOn w:val="6"/>
    <w:link w:val="4"/>
    <w:uiPriority w:val="99"/>
    <w:rPr>
      <w:sz w:val="18"/>
      <w:szCs w:val="18"/>
    </w:rPr>
  </w:style>
  <w:style w:type="character" w:customStyle="1" w:styleId="9">
    <w:name w:val="页脚 Char"/>
    <w:basedOn w:val="6"/>
    <w:link w:val="3"/>
    <w:uiPriority w:val="99"/>
    <w:rPr>
      <w:sz w:val="18"/>
      <w:szCs w:val="18"/>
    </w:rPr>
  </w:style>
  <w:style w:type="character" w:customStyle="1" w:styleId="10">
    <w:name w:val="批注框文本 Char"/>
    <w:basedOn w:val="6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5" Type="http://schemas.openxmlformats.org/officeDocument/2006/relationships/fontTable" Target="fontTable.xml"/><Relationship Id="rId24" Type="http://schemas.openxmlformats.org/officeDocument/2006/relationships/customXml" Target="../customXml/item1.xml"/><Relationship Id="rId23" Type="http://schemas.openxmlformats.org/officeDocument/2006/relationships/image" Target="media/image19.png"/><Relationship Id="rId22" Type="http://schemas.openxmlformats.org/officeDocument/2006/relationships/image" Target="media/image18.jpeg"/><Relationship Id="rId21" Type="http://schemas.openxmlformats.org/officeDocument/2006/relationships/image" Target="media/image17.jpeg"/><Relationship Id="rId20" Type="http://schemas.openxmlformats.org/officeDocument/2006/relationships/image" Target="media/image16.jpe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BE9794-D807-4D6A-A989-8A555D6CFD5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1285</Words>
  <Characters>1362</Characters>
  <Lines>10</Lines>
  <Paragraphs>2</Paragraphs>
  <TotalTime>795</TotalTime>
  <ScaleCrop>false</ScaleCrop>
  <LinksUpToDate>false</LinksUpToDate>
  <CharactersWithSpaces>1362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2018-06-18T10:41:00Z</dcterms:created>
  <dc:creator>cwcxc</dc:creator>
  <cp:lastModifiedBy>梁迎迎</cp:lastModifiedBy>
  <cp:lastPrinted>2019-05-23T08:33:00Z</cp:lastPrinted>
  <dcterms:modified xsi:type="dcterms:W3CDTF">2026-05-22T08:50:25Z</dcterms:modified>
  <cp:revision>147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eyJoZGlkIjoiNDE3MTg0NDFmNzE1OTJiMzdkMmM3OWMyNjllNzlmNmUiLCJ1c2VySWQiOiI0MzQ2OTMyMDQifQ==</vt:lpwstr>
  </property>
  <property fmtid="{D5CDD505-2E9C-101B-9397-08002B2CF9AE}" pid="3" name="KSOProductBuildVer">
    <vt:lpwstr>2052-12.1.0.26375</vt:lpwstr>
  </property>
  <property fmtid="{D5CDD505-2E9C-101B-9397-08002B2CF9AE}" pid="4" name="ICV">
    <vt:lpwstr>FD7BD15F2BAC4799A4CCFD95D0C17FDC_12</vt:lpwstr>
  </property>
</Properties>
</file>