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5C909">
      <w:pPr>
        <w:ind w:firstLine="360" w:firstLineChars="100"/>
        <w:jc w:val="both"/>
        <w:rPr>
          <w:rFonts w:hint="default" w:ascii="方正小标宋简体" w:hAnsi="黑体" w:eastAsia="方正小标宋简体" w:cs="仿宋_GB2312"/>
          <w:bCs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  <w:lang w:val="en-US" w:eastAsia="zh-CN"/>
        </w:rPr>
        <w:t>附件3：</w:t>
      </w:r>
    </w:p>
    <w:p w14:paraId="54DB21C7">
      <w:pPr>
        <w:ind w:firstLine="360" w:firstLineChars="100"/>
        <w:jc w:val="center"/>
        <w:rPr>
          <w:rFonts w:ascii="方正小标宋简体" w:hAnsi="黑体" w:eastAsia="方正小标宋简体" w:cs="仿宋_GB2312"/>
          <w:bCs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  <w:lang w:val="en-US" w:eastAsia="zh-CN"/>
        </w:rPr>
        <w:t>校友命题赛道</w:t>
      </w: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评审规则</w:t>
      </w:r>
    </w:p>
    <w:p w14:paraId="75ABBAF6">
      <w:pPr>
        <w:ind w:firstLine="320" w:firstLineChars="100"/>
        <w:jc w:val="lef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一、评审要点：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1602"/>
        <w:gridCol w:w="933"/>
      </w:tblGrid>
      <w:tr w14:paraId="514E4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78" w:type="pct"/>
            <w:vAlign w:val="center"/>
          </w:tcPr>
          <w:p w14:paraId="5830703E">
            <w:pPr>
              <w:jc w:val="center"/>
              <w:rPr>
                <w:rFonts w:ascii="黑体" w:hAnsi="黑体" w:eastAsia="黑体" w:cs="仿宋_GB2312"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黑体" w:hAnsi="黑体" w:eastAsia="黑体" w:cs="仿宋_GB2312"/>
                <w:bCs/>
                <w:sz w:val="24"/>
                <w:szCs w:val="24"/>
              </w:rPr>
              <w:t>评审要点</w:t>
            </w:r>
          </w:p>
        </w:tc>
        <w:tc>
          <w:tcPr>
            <w:tcW w:w="4091" w:type="pct"/>
            <w:vAlign w:val="center"/>
          </w:tcPr>
          <w:p w14:paraId="554EE48C">
            <w:pPr>
              <w:jc w:val="center"/>
              <w:rPr>
                <w:rFonts w:ascii="黑体" w:hAnsi="黑体" w:eastAsia="黑体" w:cs="仿宋_GB2312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  <w:szCs w:val="24"/>
              </w:rPr>
              <w:t>评审内容</w:t>
            </w:r>
          </w:p>
        </w:tc>
        <w:tc>
          <w:tcPr>
            <w:tcW w:w="329" w:type="pct"/>
            <w:vAlign w:val="center"/>
          </w:tcPr>
          <w:p w14:paraId="4EA2A986">
            <w:pPr>
              <w:jc w:val="center"/>
              <w:rPr>
                <w:rFonts w:ascii="黑体" w:hAnsi="黑体" w:eastAsia="黑体" w:cs="仿宋_GB2312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  <w:szCs w:val="24"/>
              </w:rPr>
              <w:t>分值</w:t>
            </w:r>
          </w:p>
        </w:tc>
      </w:tr>
      <w:tr w14:paraId="5317C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578" w:type="pct"/>
            <w:vAlign w:val="center"/>
          </w:tcPr>
          <w:p w14:paraId="43AAB537">
            <w:pPr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技术前瞻性</w:t>
            </w:r>
          </w:p>
        </w:tc>
        <w:tc>
          <w:tcPr>
            <w:tcW w:w="4091" w:type="pct"/>
            <w:vAlign w:val="center"/>
          </w:tcPr>
          <w:p w14:paraId="7095642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1.技术可选择前沿技术，例如：人工智能、区块链、物联网等</w:t>
            </w:r>
          </w:p>
          <w:p w14:paraId="4B45686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2.项目方案可运用AI技术探索应用前景，技术不追求最新，但需确保</w:t>
            </w:r>
            <w:r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时效性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（不过时）</w:t>
            </w:r>
            <w:r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。</w:t>
            </w:r>
          </w:p>
          <w:p w14:paraId="3D83AF3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3.可以将新技术与旧场景或传统场景（例如：农业灌溉、商业推广、乡村智能化等）相结合</w:t>
            </w:r>
          </w:p>
        </w:tc>
        <w:tc>
          <w:tcPr>
            <w:tcW w:w="329" w:type="pct"/>
            <w:vAlign w:val="center"/>
          </w:tcPr>
          <w:p w14:paraId="7FE6C4C5">
            <w:pPr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20</w:t>
            </w:r>
          </w:p>
        </w:tc>
      </w:tr>
      <w:tr w14:paraId="624F1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578" w:type="pct"/>
            <w:vAlign w:val="center"/>
          </w:tcPr>
          <w:p w14:paraId="51F93865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社会价值</w:t>
            </w:r>
          </w:p>
        </w:tc>
        <w:tc>
          <w:tcPr>
            <w:tcW w:w="4091" w:type="pct"/>
            <w:vAlign w:val="center"/>
          </w:tcPr>
          <w:p w14:paraId="159F1A90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1.着力解决实际问题或社会痛点，注重实践价值与社会效益；</w:t>
            </w:r>
          </w:p>
          <w:p w14:paraId="69C09B07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2.解决真实存在的问题，例如：政府部门公开的民生痛点——社区养老床位缺口、企业发布的年度技术攻关清单——车企电池回收率提升需求；</w:t>
            </w:r>
          </w:p>
          <w:p w14:paraId="01E84913">
            <w:pPr>
              <w:numPr>
                <w:ilvl w:val="0"/>
                <w:numId w:val="0"/>
              </w:num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3.禁止虚构的、无数据支撑的伪需求，例如：解决年轻人懒惰问题。</w:t>
            </w:r>
          </w:p>
        </w:tc>
        <w:tc>
          <w:tcPr>
            <w:tcW w:w="329" w:type="pct"/>
            <w:vAlign w:val="center"/>
          </w:tcPr>
          <w:p w14:paraId="13CAB35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</w:tr>
      <w:tr w14:paraId="4B50D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78" w:type="pct"/>
            <w:vAlign w:val="center"/>
          </w:tcPr>
          <w:p w14:paraId="0F38FBE2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商业模式</w:t>
            </w:r>
          </w:p>
        </w:tc>
        <w:tc>
          <w:tcPr>
            <w:tcW w:w="4091" w:type="pct"/>
            <w:vAlign w:val="center"/>
          </w:tcPr>
          <w:p w14:paraId="768CBFB0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1.提供可持续化的商业模式</w:t>
            </w:r>
          </w:p>
          <w:p w14:paraId="479E0DA6">
            <w:pPr>
              <w:numPr>
                <w:ilvl w:val="0"/>
                <w:numId w:val="0"/>
              </w:num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2.需要论证商业设想和模型的可盈利潜力</w:t>
            </w:r>
          </w:p>
        </w:tc>
        <w:tc>
          <w:tcPr>
            <w:tcW w:w="329" w:type="pct"/>
            <w:vAlign w:val="center"/>
          </w:tcPr>
          <w:p w14:paraId="10A2A998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</w:tr>
      <w:tr w14:paraId="4516C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78" w:type="pct"/>
            <w:vAlign w:val="center"/>
          </w:tcPr>
          <w:p w14:paraId="77C80B2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团队能力</w:t>
            </w:r>
          </w:p>
        </w:tc>
        <w:tc>
          <w:tcPr>
            <w:tcW w:w="4091" w:type="pct"/>
            <w:vAlign w:val="center"/>
          </w:tcPr>
          <w:p w14:paraId="2EDE7CD9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1.团队需具备较强的执行力</w:t>
            </w:r>
          </w:p>
          <w:p w14:paraId="0A9DFE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2.人员配置齐全且分工明确，例如：具备技术开发人员、商业运营人员和领域专家等</w:t>
            </w:r>
          </w:p>
          <w:p w14:paraId="71637A1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3.利用图表（例如：甘特图等）来监测项目进度，体现较强的团队协作能力</w:t>
            </w:r>
          </w:p>
        </w:tc>
        <w:tc>
          <w:tcPr>
            <w:tcW w:w="329" w:type="pct"/>
            <w:vAlign w:val="center"/>
          </w:tcPr>
          <w:p w14:paraId="286851CC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</w:tr>
      <w:tr w14:paraId="6D17B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78" w:type="pct"/>
            <w:vAlign w:val="center"/>
          </w:tcPr>
          <w:p w14:paraId="1593F63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推广潜力</w:t>
            </w:r>
          </w:p>
        </w:tc>
        <w:tc>
          <w:tcPr>
            <w:tcW w:w="4091" w:type="pct"/>
            <w:vAlign w:val="center"/>
          </w:tcPr>
          <w:p w14:paraId="1B407A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1.项目具有较强的推广潜力，可得到迅速推广，写明推广所需的最低要求，例如：县级市需具备4G网络覆盖</w:t>
            </w:r>
          </w:p>
          <w:p w14:paraId="3CA6414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2.提供三个不同区域的改造方案，例如：北上广深/三四线城市/农村地区</w:t>
            </w:r>
          </w:p>
        </w:tc>
        <w:tc>
          <w:tcPr>
            <w:tcW w:w="329" w:type="pct"/>
            <w:vAlign w:val="center"/>
          </w:tcPr>
          <w:p w14:paraId="5123FFC3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</w:tr>
      <w:tr w14:paraId="4FB0A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78" w:type="pct"/>
            <w:vAlign w:val="center"/>
          </w:tcPr>
          <w:p w14:paraId="2F53014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注意事项</w:t>
            </w:r>
          </w:p>
        </w:tc>
        <w:tc>
          <w:tcPr>
            <w:tcW w:w="4091" w:type="pct"/>
            <w:vAlign w:val="center"/>
          </w:tcPr>
          <w:p w14:paraId="5A7F05BC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709E70B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1.不可使用五年前的技术方案</w:t>
            </w:r>
          </w:p>
          <w:p w14:paraId="5F1536CE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2.关键数据不可造假</w:t>
            </w:r>
          </w:p>
          <w:p w14:paraId="29FEA6FC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3.服务对象不可狭窄，例如：项目仅针对校内设计</w:t>
            </w:r>
          </w:p>
          <w:p w14:paraId="660199E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29" w:type="pct"/>
            <w:vAlign w:val="center"/>
          </w:tcPr>
          <w:p w14:paraId="3EEC925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bookmarkEnd w:id="0"/>
    </w:tbl>
    <w:p w14:paraId="0F6D287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ZWZhZWE0MDhhY2I4ZTQ5OWRhMzYyYzNkMjc0N2MifQ=="/>
  </w:docVars>
  <w:rsids>
    <w:rsidRoot w:val="13805A12"/>
    <w:rsid w:val="13805A12"/>
    <w:rsid w:val="3C0A208E"/>
    <w:rsid w:val="3FFA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544</Characters>
  <Lines>0</Lines>
  <Paragraphs>0</Paragraphs>
  <TotalTime>27</TotalTime>
  <ScaleCrop>false</ScaleCrop>
  <LinksUpToDate>false</LinksUpToDate>
  <CharactersWithSpaces>544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2025-03-20T08:38:00Z</dcterms:created>
  <dc:creator>楠楠</dc:creator>
  <cp:lastModifiedBy>楠楠</cp:lastModifiedBy>
  <dcterms:modified xsi:type="dcterms:W3CDTF">2025-03-21T00:44:53Z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3874AB69C37348A9B404EC92412505CA_11</vt:lpwstr>
  </property>
  <property fmtid="{D5CDD505-2E9C-101B-9397-08002B2CF9AE}" pid="4" name="KSOTemplateDocerSaveRecord">
    <vt:lpwstr>eyJoZGlkIjoiZTM3MTdkZjdlNmQ0OWZmMmJhOGI4MGU2Y2NlYjYyOGQiLCJ1c2VySWQiOiIzOTIyMTMxMjMifQ==</vt:lpwstr>
  </property>
</Properties>
</file>