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3408" w:rsidRDefault="003760DB">
      <w:pPr>
        <w:jc w:val="center"/>
        <w:rPr>
          <w:rFonts w:ascii="新宋体" w:eastAsia="新宋体" w:hAnsi="新宋体"/>
          <w:b/>
          <w:bCs/>
          <w:sz w:val="36"/>
        </w:rPr>
      </w:pPr>
      <w:bookmarkStart w:id="0" w:name="_GoBack"/>
      <w:r>
        <w:rPr>
          <w:rFonts w:ascii="新宋体" w:eastAsia="新宋体" w:hAnsi="新宋体" w:hint="eastAsia"/>
          <w:b/>
          <w:bCs/>
          <w:sz w:val="36"/>
        </w:rPr>
        <w:t>广东省人民政协理论研究会</w:t>
      </w:r>
    </w:p>
    <w:p w:rsidR="00C63408" w:rsidRDefault="003760DB">
      <w:pPr>
        <w:jc w:val="center"/>
        <w:rPr>
          <w:rFonts w:ascii="新宋体" w:eastAsia="新宋体" w:hAnsi="新宋体"/>
          <w:b/>
          <w:bCs/>
          <w:sz w:val="36"/>
        </w:rPr>
      </w:pPr>
      <w:r>
        <w:rPr>
          <w:rFonts w:ascii="新宋体" w:eastAsia="新宋体" w:hAnsi="新宋体" w:hint="eastAsia"/>
          <w:b/>
          <w:bCs/>
          <w:sz w:val="36"/>
        </w:rPr>
        <w:t>2018年工作要点</w:t>
      </w:r>
    </w:p>
    <w:bookmarkEnd w:id="0"/>
    <w:p w:rsidR="00C63408" w:rsidRDefault="00C63408">
      <w:pPr>
        <w:ind w:firstLineChars="200" w:firstLine="624"/>
        <w:rPr>
          <w:rFonts w:ascii="仿宋" w:eastAsia="仿宋" w:hAnsi="仿宋"/>
        </w:rPr>
      </w:pPr>
    </w:p>
    <w:p w:rsidR="00C63408" w:rsidRDefault="003760DB">
      <w:pPr>
        <w:ind w:firstLineChars="200" w:firstLine="624"/>
        <w:rPr>
          <w:rFonts w:ascii="仿宋" w:eastAsia="仿宋" w:hAnsi="仿宋"/>
        </w:rPr>
      </w:pPr>
      <w:r>
        <w:rPr>
          <w:rFonts w:ascii="仿宋" w:eastAsia="仿宋" w:hAnsi="仿宋" w:hint="eastAsia"/>
        </w:rPr>
        <w:t>2018年，广东省人民政协理论研究会（以下简称“研究会”）工作指导思想是：全面贯彻中共十九大精神，以习近平新时代中国特色社会主义思想为指导，深入学习贯彻习近平总书记重要讲话精神，围绕中国人民政协理论研究会确定的年度研究课题和省政协2018年党组工作要点，坚持正确政治方向，坚持理论联系实际，坚持问题导向，积极汇聚各方面力量，深入开展政协理论与实践问题研究，大力促进成果转化运用，不断推进人民政协理论创新、制度创新、工作创新，为新时代人民政协事业蓬勃发展提供理论支撑。</w:t>
      </w:r>
    </w:p>
    <w:p w:rsidR="00C63408" w:rsidRDefault="003760DB">
      <w:pPr>
        <w:ind w:firstLineChars="200" w:firstLine="624"/>
        <w:rPr>
          <w:rFonts w:ascii="黑体" w:eastAsia="黑体" w:hAnsi="黑体"/>
        </w:rPr>
      </w:pPr>
      <w:r>
        <w:rPr>
          <w:rFonts w:ascii="黑体" w:eastAsia="黑体" w:hAnsi="黑体" w:hint="eastAsia"/>
        </w:rPr>
        <w:t>一、抓好重点研究课题</w:t>
      </w:r>
    </w:p>
    <w:p w:rsidR="00C63408" w:rsidRDefault="003760DB">
      <w:pPr>
        <w:ind w:firstLineChars="200" w:firstLine="624"/>
        <w:rPr>
          <w:rFonts w:ascii="仿宋" w:eastAsia="仿宋" w:hAnsi="仿宋"/>
        </w:rPr>
      </w:pPr>
      <w:r>
        <w:rPr>
          <w:rFonts w:ascii="楷体" w:eastAsia="楷体" w:hAnsi="楷体" w:hint="eastAsia"/>
        </w:rPr>
        <w:t>（一）习近平新时代人民政协思想研究。</w:t>
      </w:r>
      <w:r>
        <w:rPr>
          <w:rFonts w:ascii="仿宋" w:eastAsia="仿宋" w:hAnsi="仿宋" w:hint="eastAsia"/>
        </w:rPr>
        <w:t>深入研究中共十八大以来习近平总书记关于人民政协工作的重要思想及其历史背景、丰富内涵、实践要求、精神实质及与习近平新时代中国特色社会主义思想的关系，把习近平新时代中国特色社会主义思想切实贯彻落实到人民政协履行职能的各项工作中，推动人民政协事业实现新发展。</w:t>
      </w:r>
    </w:p>
    <w:p w:rsidR="00C63408" w:rsidRDefault="003760DB">
      <w:pPr>
        <w:ind w:firstLineChars="200" w:firstLine="624"/>
        <w:rPr>
          <w:rFonts w:ascii="仿宋" w:eastAsia="仿宋" w:hAnsi="仿宋"/>
        </w:rPr>
      </w:pPr>
      <w:r>
        <w:rPr>
          <w:rFonts w:ascii="楷体" w:eastAsia="楷体" w:hAnsi="楷体" w:hint="eastAsia"/>
        </w:rPr>
        <w:t>（二）人民政协与新型政党制度研究。</w:t>
      </w:r>
      <w:r>
        <w:rPr>
          <w:rFonts w:ascii="仿宋" w:eastAsia="仿宋" w:hAnsi="仿宋" w:hint="eastAsia"/>
        </w:rPr>
        <w:t>深入研究阐释中国共产党领导的多党合作和政治协商制度这一新型政党制度的丰富内涵、鲜明特点和巨大政治优势，及其对人类政治文明的重大贡献，</w:t>
      </w:r>
      <w:r>
        <w:rPr>
          <w:rFonts w:ascii="仿宋" w:eastAsia="仿宋" w:hAnsi="仿宋" w:hint="eastAsia"/>
        </w:rPr>
        <w:lastRenderedPageBreak/>
        <w:t>阐释人民政协在新型政党制度建立、发展和完善进程中的重要角色和作用。</w:t>
      </w:r>
    </w:p>
    <w:p w:rsidR="00C63408" w:rsidRDefault="003760DB">
      <w:pPr>
        <w:ind w:firstLineChars="200" w:firstLine="624"/>
        <w:rPr>
          <w:rFonts w:ascii="仿宋" w:eastAsia="仿宋" w:hAnsi="仿宋"/>
        </w:rPr>
      </w:pPr>
      <w:r>
        <w:rPr>
          <w:rFonts w:ascii="楷体" w:eastAsia="楷体" w:hAnsi="楷体" w:hint="eastAsia"/>
        </w:rPr>
        <w:t>（三）更好发挥人民政协作为协商民主重要渠道和专门协商机构作用研究。</w:t>
      </w:r>
      <w:r>
        <w:rPr>
          <w:rFonts w:ascii="仿宋" w:eastAsia="仿宋" w:hAnsi="仿宋" w:hint="eastAsia"/>
        </w:rPr>
        <w:t>深入研究中共十九大对发展社会主义民主政治提出的新要求，把协商民主贯彻人民政协政治协商、民主监督、参政议政全过程，坚持协商内容和协商形式相匹配、视察调研和协商议政相衔接，推动形成完整的制度程序和参与实践。</w:t>
      </w:r>
    </w:p>
    <w:p w:rsidR="00C63408" w:rsidRDefault="003760DB">
      <w:pPr>
        <w:ind w:firstLineChars="200" w:firstLine="624"/>
        <w:rPr>
          <w:rFonts w:ascii="仿宋" w:eastAsia="仿宋" w:hAnsi="仿宋"/>
        </w:rPr>
      </w:pPr>
      <w:r>
        <w:rPr>
          <w:rFonts w:ascii="楷体" w:eastAsia="楷体" w:hAnsi="楷体" w:hint="eastAsia"/>
        </w:rPr>
        <w:t>（四）人民政协民主监督在健全党和国家监督体系中的地位与作用研究。</w:t>
      </w:r>
      <w:r>
        <w:rPr>
          <w:rFonts w:ascii="仿宋" w:eastAsia="仿宋" w:hAnsi="仿宋" w:hint="eastAsia"/>
        </w:rPr>
        <w:t>深入研究如何贯彻中共十九大报告对加强人民政协民主监督提出的新要求，把监督重大方针政策和重要决策部署贯彻落实作为重点内容，坚持协商式监督特色优势，推动人民政协民主监督与其他重要监督方式协调配合，增强监督合力，发挥政协民主监督在健全党和国家监督体系中的独特作用。</w:t>
      </w:r>
    </w:p>
    <w:p w:rsidR="00C63408" w:rsidRDefault="003760DB">
      <w:pPr>
        <w:ind w:firstLineChars="200" w:firstLine="624"/>
        <w:rPr>
          <w:rFonts w:ascii="仿宋" w:eastAsia="仿宋" w:hAnsi="仿宋"/>
        </w:rPr>
      </w:pPr>
      <w:r>
        <w:rPr>
          <w:rFonts w:ascii="楷体" w:eastAsia="楷体" w:hAnsi="楷体" w:hint="eastAsia"/>
        </w:rPr>
        <w:t>（五）人民政协与改革开放研究。</w:t>
      </w:r>
      <w:r>
        <w:rPr>
          <w:rFonts w:ascii="仿宋" w:eastAsia="仿宋" w:hAnsi="仿宋" w:hint="eastAsia"/>
        </w:rPr>
        <w:t>结合广东作为改革开放“排头兵、先行地、实验区”实际，回顾改革开放40年来人民政协自身发展的历史，梳理人民政协与改革开放的关系，总结提炼其中的经验和启示。</w:t>
      </w:r>
    </w:p>
    <w:p w:rsidR="00C63408" w:rsidRDefault="003760DB">
      <w:pPr>
        <w:ind w:firstLineChars="200" w:firstLine="624"/>
        <w:rPr>
          <w:rFonts w:ascii="仿宋" w:eastAsia="仿宋" w:hAnsi="仿宋"/>
        </w:rPr>
      </w:pPr>
      <w:r>
        <w:rPr>
          <w:rFonts w:ascii="楷体" w:eastAsia="楷体" w:hAnsi="楷体" w:hint="eastAsia"/>
        </w:rPr>
        <w:t>（六）县级政协推进协商民主建设研究。</w:t>
      </w:r>
      <w:r>
        <w:rPr>
          <w:rFonts w:ascii="仿宋" w:eastAsia="仿宋" w:hAnsi="仿宋" w:hint="eastAsia"/>
        </w:rPr>
        <w:t>结合调研视察开展县级政协工作调研，重点围绕基层协商民主建设、发挥民主党派和政协委员作用等探索实践认真总结经验、分析问题，就推进基层协商民主建设，更好发挥县级政协和委员作用提出对策建议。</w:t>
      </w:r>
    </w:p>
    <w:p w:rsidR="00C63408" w:rsidRDefault="003760DB">
      <w:pPr>
        <w:ind w:firstLineChars="200" w:firstLine="624"/>
        <w:rPr>
          <w:rFonts w:ascii="仿宋" w:eastAsia="仿宋" w:hAnsi="仿宋"/>
        </w:rPr>
      </w:pPr>
      <w:r>
        <w:rPr>
          <w:rFonts w:ascii="楷体" w:eastAsia="楷体" w:hAnsi="楷体" w:hint="eastAsia"/>
        </w:rPr>
        <w:t>（七）中共十八大以来人民政协履职创新案例研究。</w:t>
      </w:r>
      <w:r>
        <w:rPr>
          <w:rFonts w:ascii="仿宋" w:eastAsia="仿宋" w:hAnsi="仿宋" w:hint="eastAsia"/>
        </w:rPr>
        <w:t>总结梳理中共十八大以来全省各级政协在加强人民政协协商民主建设、履行政协职能、开展经常性工作中的理论和实践创新，深化对人民政协工作的规律性认识，为各级政协更好开展工作提供参考和指导。</w:t>
      </w:r>
    </w:p>
    <w:p w:rsidR="00C63408" w:rsidRDefault="003760DB">
      <w:pPr>
        <w:ind w:firstLineChars="200" w:firstLine="624"/>
        <w:rPr>
          <w:rFonts w:ascii="仿宋" w:eastAsia="仿宋" w:hAnsi="仿宋"/>
        </w:rPr>
      </w:pPr>
      <w:r>
        <w:rPr>
          <w:rFonts w:ascii="仿宋" w:eastAsia="仿宋" w:hAnsi="仿宋" w:hint="eastAsia"/>
        </w:rPr>
        <w:t>4月份，各工作站、各会员单位选定研究课题；5月份，举行重点课题委托研究签约仪式；8月份，召开重点课题研究推进协调会；10月份，报送研究成果，汇编出版优秀论文。依托工作站，适时召开全省政协理论与实践研究交流会。</w:t>
      </w:r>
    </w:p>
    <w:p w:rsidR="00C63408" w:rsidRDefault="003760DB">
      <w:pPr>
        <w:ind w:firstLineChars="200" w:firstLine="624"/>
        <w:rPr>
          <w:rFonts w:ascii="黑体" w:eastAsia="黑体" w:hAnsi="黑体"/>
        </w:rPr>
      </w:pPr>
      <w:r>
        <w:rPr>
          <w:rFonts w:ascii="黑体" w:eastAsia="黑体" w:hAnsi="黑体" w:hint="eastAsia"/>
        </w:rPr>
        <w:t>二、推动研究成果转化运用</w:t>
      </w:r>
    </w:p>
    <w:p w:rsidR="00C63408" w:rsidRDefault="003760DB">
      <w:pPr>
        <w:ind w:firstLineChars="200" w:firstLine="624"/>
        <w:rPr>
          <w:rFonts w:ascii="仿宋" w:eastAsia="仿宋" w:hAnsi="仿宋"/>
        </w:rPr>
      </w:pPr>
      <w:r>
        <w:rPr>
          <w:rFonts w:ascii="楷体" w:eastAsia="楷体" w:hAnsi="楷体" w:hint="eastAsia"/>
        </w:rPr>
        <w:t>（一）推进人民政协理论进党校工程。</w:t>
      </w:r>
      <w:r>
        <w:rPr>
          <w:rFonts w:ascii="仿宋" w:eastAsia="仿宋" w:hAnsi="仿宋" w:hint="eastAsia"/>
        </w:rPr>
        <w:t>进一步加强与省委党校合作，将人民政协理论纳入党校教学计划和课程体系，及时将人民政协理论研究成果用于党校教学实践。通过政协理论进教材、进课堂、进头脑，切实提高各级党政领导干部对我国新型政党制度、社会主义协商民主和人民政协重要地位和作用的认识。</w:t>
      </w:r>
    </w:p>
    <w:p w:rsidR="00C63408" w:rsidRDefault="003760DB">
      <w:pPr>
        <w:ind w:firstLineChars="200" w:firstLine="624"/>
        <w:rPr>
          <w:rFonts w:ascii="仿宋" w:eastAsia="仿宋" w:hAnsi="仿宋"/>
        </w:rPr>
      </w:pPr>
      <w:r>
        <w:rPr>
          <w:rFonts w:ascii="楷体" w:eastAsia="楷体" w:hAnsi="楷体" w:hint="eastAsia"/>
        </w:rPr>
        <w:t>（二）打造优秀研究成果展示和分享平台。</w:t>
      </w:r>
      <w:r>
        <w:rPr>
          <w:rFonts w:ascii="仿宋" w:eastAsia="仿宋" w:hAnsi="仿宋" w:hint="eastAsia"/>
        </w:rPr>
        <w:t>进一步办好研究会会刊《政协理论与实践》，增强会刊的学理性、针对性和借鉴性；继续在《岭南学刊》和《学术研究》杂志出版政协专刊，为政协委员和研究会会员提供优质的学习交流平台。</w:t>
      </w:r>
    </w:p>
    <w:p w:rsidR="00C63408" w:rsidRDefault="003760DB">
      <w:pPr>
        <w:ind w:firstLineChars="200" w:firstLine="624"/>
        <w:rPr>
          <w:rFonts w:ascii="仿宋" w:eastAsia="仿宋" w:hAnsi="仿宋"/>
        </w:rPr>
      </w:pPr>
      <w:r>
        <w:rPr>
          <w:rFonts w:ascii="楷体" w:eastAsia="楷体" w:hAnsi="楷体" w:hint="eastAsia"/>
        </w:rPr>
        <w:t>（三）加强与有关单位和新闻媒体的交流合作。</w:t>
      </w:r>
      <w:r>
        <w:rPr>
          <w:rFonts w:ascii="仿宋" w:eastAsia="仿宋" w:hAnsi="仿宋" w:hint="eastAsia"/>
        </w:rPr>
        <w:t>由研究会领导带队，到人民政协理论研究工作开展较好的省考察交流，学习借鉴先进经验。加强与省各民主党派、工商联、重点院校、科研院所和有关专家学者的联系，扩充研究资源。依托《人民政协报》、《中国政协》杂志、《南方日报》、广东卫视和南方网等主流媒体，积极宣传推介研究会的重大活动和研究成果，不断扩大人民政协的社会影响力。</w:t>
      </w:r>
    </w:p>
    <w:p w:rsidR="00C63408" w:rsidRDefault="003760DB">
      <w:pPr>
        <w:ind w:firstLineChars="200" w:firstLine="624"/>
        <w:rPr>
          <w:rFonts w:ascii="黑体" w:eastAsia="黑体" w:hAnsi="黑体"/>
        </w:rPr>
      </w:pPr>
      <w:r>
        <w:rPr>
          <w:rFonts w:ascii="黑体" w:eastAsia="黑体" w:hAnsi="黑体" w:hint="eastAsia"/>
        </w:rPr>
        <w:t>三、加强研究会自身建设</w:t>
      </w:r>
    </w:p>
    <w:p w:rsidR="00C63408" w:rsidRDefault="003760DB">
      <w:pPr>
        <w:ind w:firstLineChars="200" w:firstLine="624"/>
        <w:rPr>
          <w:rFonts w:ascii="仿宋" w:eastAsia="仿宋" w:hAnsi="仿宋"/>
        </w:rPr>
      </w:pPr>
      <w:r>
        <w:rPr>
          <w:rFonts w:ascii="楷体" w:eastAsia="楷体" w:hAnsi="楷体" w:hint="eastAsia"/>
        </w:rPr>
        <w:t>（一）完成研究会换届工作。</w:t>
      </w:r>
      <w:r>
        <w:rPr>
          <w:rFonts w:ascii="仿宋" w:eastAsia="仿宋" w:hAnsi="仿宋" w:hint="eastAsia"/>
        </w:rPr>
        <w:t>按要求落实研究会换届人事安排，调整增补研究会领导和理事、常务理事，优化人员组成结构。认真梳理总结研究会过去几年工作情况、总结经验体会，提出今后五年的工作计划。召开换届大会，做好研究会有关事项变更登记，确保换届工作圆满顺利。</w:t>
      </w:r>
    </w:p>
    <w:p w:rsidR="00C63408" w:rsidRDefault="003760DB">
      <w:pPr>
        <w:ind w:firstLineChars="200" w:firstLine="624"/>
        <w:rPr>
          <w:rFonts w:ascii="仿宋" w:eastAsia="仿宋" w:hAnsi="仿宋"/>
        </w:rPr>
      </w:pPr>
      <w:r>
        <w:rPr>
          <w:rFonts w:ascii="楷体" w:eastAsia="楷体" w:hAnsi="楷体" w:hint="eastAsia"/>
        </w:rPr>
        <w:t>（二）发挥研究会工作站作用。</w:t>
      </w:r>
      <w:r>
        <w:rPr>
          <w:rFonts w:ascii="仿宋" w:eastAsia="仿宋" w:hAnsi="仿宋" w:hint="eastAsia"/>
        </w:rPr>
        <w:t>4月份，在广东财经大学建立研究会工作站。5月份，与各工作站签订委托研究合同，鼓励工作站从全国和省政协年度研究课题中选题自行研究。进一步完善工作站运行管理机制，坚持正确研究方向，积极开展理论研究和学术研讨，多出成果、出好成果。</w:t>
      </w:r>
    </w:p>
    <w:p w:rsidR="00C63408" w:rsidRDefault="003760DB">
      <w:pPr>
        <w:ind w:firstLineChars="200" w:firstLine="624"/>
        <w:rPr>
          <w:rFonts w:ascii="仿宋" w:eastAsia="仿宋" w:hAnsi="仿宋"/>
        </w:rPr>
      </w:pPr>
      <w:r>
        <w:rPr>
          <w:rFonts w:ascii="楷体" w:eastAsia="楷体" w:hAnsi="楷体" w:hint="eastAsia"/>
        </w:rPr>
        <w:t>（三）加强研究会办公室建设。</w:t>
      </w:r>
      <w:r>
        <w:rPr>
          <w:rFonts w:ascii="仿宋" w:eastAsia="仿宋" w:hAnsi="仿宋" w:hint="eastAsia"/>
        </w:rPr>
        <w:t>充实配强办公室工作人员，健全完善日常工作制度和运行机制，严格岗位考评。跟进了解课题研究进展情况，指导做好各项研究经费使用管理等工作，为会员单位、理事和工作站提供良好服务保障。</w:t>
      </w:r>
    </w:p>
    <w:p w:rsidR="00C63408" w:rsidRDefault="00C63408">
      <w:pPr>
        <w:ind w:firstLineChars="200" w:firstLine="624"/>
        <w:rPr>
          <w:rFonts w:ascii="仿宋" w:eastAsia="仿宋" w:hAnsi="仿宋"/>
        </w:rPr>
      </w:pPr>
    </w:p>
    <w:p w:rsidR="00C63408" w:rsidRDefault="00C63408"/>
    <w:sectPr w:rsidR="00C63408" w:rsidSect="00700931">
      <w:footerReference w:type="even" r:id="rId8"/>
      <w:footerReference w:type="default" r:id="rId9"/>
      <w:pgSz w:w="11906" w:h="16838"/>
      <w:pgMar w:top="1701" w:right="1588" w:bottom="1644" w:left="1588" w:header="851" w:footer="1304" w:gutter="0"/>
      <w:cols w:space="720"/>
      <w:docGrid w:type="linesAndChars" w:linePitch="613" w:charSpace="-168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427C" w:rsidRDefault="00E7427C">
      <w:r>
        <w:separator/>
      </w:r>
    </w:p>
  </w:endnote>
  <w:endnote w:type="continuationSeparator" w:id="0">
    <w:p w:rsidR="00E7427C" w:rsidRDefault="00E742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80E0000" w:usb2="00000000" w:usb3="00000000" w:csb0="00040000" w:csb1="00000000"/>
  </w:font>
  <w:font w:name="新宋体">
    <w:panose1 w:val="02010609030101010101"/>
    <w:charset w:val="86"/>
    <w:family w:val="modern"/>
    <w:pitch w:val="fixed"/>
    <w:sig w:usb0="00000003" w:usb1="288F0000" w:usb2="00000016" w:usb3="00000000" w:csb0="00040001" w:csb1="00000000"/>
  </w:font>
  <w:font w:name="仿宋">
    <w:altName w:val="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altName w:val="Calibri"/>
    <w:charset w:val="00"/>
    <w:family w:val="swiss"/>
    <w:pitch w:val="variable"/>
    <w:sig w:usb0="00000001"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3408" w:rsidRDefault="00700931">
    <w:pPr>
      <w:pStyle w:val="a3"/>
      <w:framePr w:wrap="around" w:vAnchor="text" w:hAnchor="margin" w:xAlign="center" w:y="1"/>
      <w:rPr>
        <w:rStyle w:val="a4"/>
      </w:rPr>
    </w:pPr>
    <w:r>
      <w:fldChar w:fldCharType="begin"/>
    </w:r>
    <w:r w:rsidR="003760DB">
      <w:rPr>
        <w:rStyle w:val="a4"/>
      </w:rPr>
      <w:instrText xml:space="preserve">PAGE  </w:instrText>
    </w:r>
    <w:r>
      <w:fldChar w:fldCharType="separate"/>
    </w:r>
    <w:r w:rsidR="003760DB">
      <w:rPr>
        <w:rStyle w:val="a4"/>
      </w:rPr>
      <w:t>1</w:t>
    </w:r>
    <w:r>
      <w:fldChar w:fldCharType="end"/>
    </w:r>
  </w:p>
  <w:p w:rsidR="00C63408" w:rsidRDefault="00C63408">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3408" w:rsidRDefault="00700931">
    <w:pPr>
      <w:pStyle w:val="a3"/>
      <w:framePr w:w="851" w:wrap="around" w:vAnchor="text" w:hAnchor="margin" w:xAlign="center" w:y="1"/>
      <w:jc w:val="center"/>
      <w:rPr>
        <w:rStyle w:val="a4"/>
      </w:rPr>
    </w:pPr>
    <w:r>
      <w:fldChar w:fldCharType="begin"/>
    </w:r>
    <w:r w:rsidR="003760DB">
      <w:rPr>
        <w:rStyle w:val="a4"/>
      </w:rPr>
      <w:instrText xml:space="preserve">PAGE  </w:instrText>
    </w:r>
    <w:r>
      <w:fldChar w:fldCharType="separate"/>
    </w:r>
    <w:r w:rsidR="00E7427C">
      <w:rPr>
        <w:rStyle w:val="a4"/>
        <w:noProof/>
      </w:rPr>
      <w:t>1</w:t>
    </w:r>
    <w:r>
      <w:fldChar w:fldCharType="end"/>
    </w:r>
  </w:p>
  <w:p w:rsidR="00C63408" w:rsidRDefault="00C63408">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427C" w:rsidRDefault="00E7427C">
      <w:r>
        <w:separator/>
      </w:r>
    </w:p>
  </w:footnote>
  <w:footnote w:type="continuationSeparator" w:id="0">
    <w:p w:rsidR="00E7427C" w:rsidRDefault="00E742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E91D2B"/>
    <w:rsid w:val="000239C6"/>
    <w:rsid w:val="00321B0A"/>
    <w:rsid w:val="003760DB"/>
    <w:rsid w:val="003847DE"/>
    <w:rsid w:val="004970F6"/>
    <w:rsid w:val="00700931"/>
    <w:rsid w:val="00C63408"/>
    <w:rsid w:val="00D14207"/>
    <w:rsid w:val="00E7427C"/>
    <w:rsid w:val="08E91D2B"/>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character" w:styleId="a4">
    <w:name w:val="page number"/>
    <w:basedOn w:val="a0"/>
  </w:style>
  <w:style w:type="paragraph" w:styleId="a5">
    <w:name w:val="header"/>
    <w:basedOn w:val="a"/>
    <w:link w:val="Char"/>
    <w:rsid w:val="003847D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847DE"/>
    <w:rPr>
      <w:rFonts w:eastAsia="仿宋_GB2312"/>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character" w:styleId="a4">
    <w:name w:val="page number"/>
    <w:basedOn w:val="a0"/>
  </w:style>
  <w:style w:type="paragraph" w:styleId="a5">
    <w:name w:val="header"/>
    <w:basedOn w:val="a"/>
    <w:link w:val="Char"/>
    <w:rsid w:val="003847D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847DE"/>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0</TotalTime>
  <Pages>4</Pages>
  <Words>306</Words>
  <Characters>1746</Characters>
  <Application>Microsoft Office Word</Application>
  <DocSecurity>0</DocSecurity>
  <Lines>14</Lines>
  <Paragraphs>4</Paragraphs>
  <ScaleCrop>false</ScaleCrop>
  <Company>中国石油大学</Company>
  <LinksUpToDate>false</LinksUpToDate>
  <CharactersWithSpaces>2048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真水无香</dc:creator>
  <cp:lastModifiedBy>a</cp:lastModifiedBy>
  <cp:revision>2</cp:revision>
  <cp:lastPrinted>2018-05-10T08:23:00Z</cp:lastPrinted>
  <dcterms:created xsi:type="dcterms:W3CDTF">2018-05-18T00:19:00Z</dcterms:created>
  <dcterms:modified xsi:type="dcterms:W3CDTF">2018-05-18T00:19:00Z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