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right="522"/>
        <w:rPr>
          <w:rFonts w:hint="eastAsia" w:ascii="仿宋" w:hAnsi="仿宋" w:eastAsia="仿宋" w:cs="仿宋"/>
          <w:spacing w:val="12"/>
          <w:sz w:val="32"/>
          <w:szCs w:val="32"/>
        </w:rPr>
      </w:pPr>
      <w:r>
        <w:rPr>
          <w:rFonts w:hint="eastAsia" w:ascii="仿宋" w:hAnsi="仿宋" w:eastAsia="仿宋" w:cs="仿宋"/>
          <w:spacing w:val="12"/>
          <w:sz w:val="32"/>
          <w:szCs w:val="32"/>
        </w:rPr>
        <w:t>附件1：</w:t>
      </w:r>
    </w:p>
    <w:p>
      <w:pPr>
        <w:pStyle w:val="2"/>
        <w:bidi w:val="0"/>
      </w:pPr>
      <w:r>
        <w:rPr>
          <w:rFonts w:hint="eastAsia"/>
        </w:rPr>
        <w:t>暨南大学珠海校区第</w:t>
      </w:r>
      <w:r>
        <w:rPr>
          <w:rFonts w:hint="eastAsia"/>
          <w:lang w:val="en-US" w:eastAsia="zh-CN"/>
        </w:rPr>
        <w:t>三</w:t>
      </w:r>
      <w:r>
        <w:rPr>
          <w:rFonts w:hint="eastAsia"/>
        </w:rPr>
        <w:t>届“</w:t>
      </w:r>
      <w:r>
        <w:rPr>
          <w:rFonts w:hint="eastAsia"/>
          <w:lang w:val="en-US" w:eastAsia="zh-CN"/>
        </w:rPr>
        <w:t>梦想杯</w:t>
      </w:r>
      <w:r>
        <w:rPr>
          <w:rFonts w:hint="eastAsia"/>
        </w:rPr>
        <w:t>”创新创业大赛</w:t>
      </w:r>
      <w:r>
        <w:t>高教主赛道方案</w:t>
      </w:r>
    </w:p>
    <w:p>
      <w:pPr>
        <w:spacing w:line="560" w:lineRule="exact"/>
        <w:ind w:firstLine="648" w:firstLineChars="200"/>
        <w:rPr>
          <w:rFonts w:ascii="仿宋" w:hAnsi="仿宋" w:eastAsia="仿宋" w:cs="仿宋"/>
          <w:spacing w:val="2"/>
          <w:sz w:val="32"/>
          <w:szCs w:val="32"/>
        </w:rPr>
      </w:pPr>
      <w:r>
        <w:rPr>
          <w:rFonts w:hint="eastAsia" w:ascii="仿宋" w:hAnsi="仿宋" w:eastAsia="仿宋" w:cs="仿宋"/>
          <w:spacing w:val="2"/>
          <w:sz w:val="32"/>
          <w:szCs w:val="32"/>
        </w:rPr>
        <w:t>暨南大学珠海校区第</w:t>
      </w:r>
      <w:r>
        <w:rPr>
          <w:rFonts w:hint="eastAsia" w:ascii="仿宋" w:hAnsi="仿宋" w:eastAsia="仿宋" w:cs="仿宋"/>
          <w:spacing w:val="2"/>
          <w:sz w:val="32"/>
          <w:szCs w:val="32"/>
          <w:lang w:val="en-US" w:eastAsia="zh-CN"/>
        </w:rPr>
        <w:t>三</w:t>
      </w:r>
      <w:r>
        <w:rPr>
          <w:rFonts w:hint="eastAsia" w:ascii="仿宋" w:hAnsi="仿宋" w:eastAsia="仿宋" w:cs="仿宋"/>
          <w:spacing w:val="2"/>
          <w:sz w:val="32"/>
          <w:szCs w:val="32"/>
        </w:rPr>
        <w:t>届“</w:t>
      </w:r>
      <w:r>
        <w:rPr>
          <w:rFonts w:hint="eastAsia" w:ascii="仿宋" w:hAnsi="仿宋" w:eastAsia="仿宋" w:cs="仿宋"/>
          <w:spacing w:val="2"/>
          <w:sz w:val="32"/>
          <w:szCs w:val="32"/>
          <w:lang w:val="en-US" w:eastAsia="zh-CN"/>
        </w:rPr>
        <w:t>梦想杯</w:t>
      </w:r>
      <w:r>
        <w:rPr>
          <w:rFonts w:hint="eastAsia" w:ascii="仿宋" w:hAnsi="仿宋" w:eastAsia="仿宋" w:cs="仿宋"/>
          <w:spacing w:val="2"/>
          <w:sz w:val="32"/>
          <w:szCs w:val="32"/>
        </w:rPr>
        <w:t>”创新创业大赛设高教主赛道</w:t>
      </w:r>
      <w:r>
        <w:rPr>
          <w:rFonts w:hint="eastAsia" w:ascii="仿宋" w:hAnsi="仿宋" w:eastAsia="仿宋" w:cs="仿宋"/>
          <w:spacing w:val="2"/>
          <w:sz w:val="32"/>
          <w:szCs w:val="32"/>
          <w:lang w:eastAsia="zh-CN"/>
        </w:rPr>
        <w:t>。</w:t>
      </w:r>
      <w:r>
        <w:rPr>
          <w:rFonts w:hint="eastAsia" w:ascii="仿宋" w:hAnsi="仿宋" w:eastAsia="仿宋" w:cs="仿宋"/>
          <w:spacing w:val="2"/>
          <w:sz w:val="32"/>
          <w:szCs w:val="32"/>
        </w:rPr>
        <w:t>具体实施方案如下。</w:t>
      </w:r>
    </w:p>
    <w:p>
      <w:pPr>
        <w:pStyle w:val="3"/>
      </w:pPr>
      <w:r>
        <w:rPr>
          <w:rFonts w:hint="eastAsia"/>
        </w:rPr>
        <w:t>一、参赛项目类型</w:t>
      </w:r>
    </w:p>
    <w:p>
      <w:pPr>
        <w:spacing w:line="560" w:lineRule="exact"/>
        <w:ind w:firstLine="648" w:firstLineChars="200"/>
        <w:rPr>
          <w:rFonts w:ascii="仿宋" w:hAnsi="仿宋" w:eastAsia="仿宋" w:cs="仿宋"/>
          <w:spacing w:val="2"/>
          <w:sz w:val="32"/>
          <w:szCs w:val="32"/>
        </w:rPr>
      </w:pPr>
      <w:r>
        <w:rPr>
          <w:rFonts w:hint="eastAsia" w:ascii="仿宋" w:hAnsi="仿宋" w:eastAsia="仿宋" w:cs="仿宋"/>
          <w:spacing w:val="2"/>
          <w:sz w:val="32"/>
          <w:szCs w:val="32"/>
        </w:rPr>
        <w:t>（一）新工科类项目：大数据、云计算、人工智能、区块链、虚拟现实、智能制造、网络空间安全、机器人工程、工业自动化、新材料等领域，符合新工科建设理念和要求的项目；</w:t>
      </w:r>
    </w:p>
    <w:p>
      <w:pPr>
        <w:spacing w:line="560" w:lineRule="exact"/>
        <w:ind w:firstLine="648" w:firstLineChars="200"/>
        <w:rPr>
          <w:rFonts w:ascii="仿宋" w:hAnsi="仿宋" w:eastAsia="仿宋" w:cs="仿宋"/>
          <w:spacing w:val="2"/>
          <w:sz w:val="32"/>
          <w:szCs w:val="32"/>
        </w:rPr>
      </w:pPr>
      <w:r>
        <w:rPr>
          <w:rFonts w:hint="eastAsia" w:ascii="仿宋" w:hAnsi="仿宋" w:eastAsia="仿宋" w:cs="仿宋"/>
          <w:spacing w:val="2"/>
          <w:sz w:val="32"/>
          <w:szCs w:val="32"/>
        </w:rPr>
        <w:t>（二）新医科类项目：现代医疗技术、智能医疗设备、新药研发、健康康养、食药保健、智能医学、生物技术、生物材料等领域，符合新医科建设理念和要求的项目；</w:t>
      </w:r>
    </w:p>
    <w:p>
      <w:pPr>
        <w:spacing w:line="560" w:lineRule="exact"/>
        <w:ind w:firstLine="648" w:firstLineChars="200"/>
        <w:rPr>
          <w:rFonts w:ascii="仿宋" w:hAnsi="仿宋" w:eastAsia="仿宋" w:cs="仿宋"/>
          <w:spacing w:val="2"/>
          <w:sz w:val="32"/>
          <w:szCs w:val="32"/>
        </w:rPr>
      </w:pPr>
      <w:r>
        <w:rPr>
          <w:rFonts w:hint="eastAsia" w:ascii="仿宋" w:hAnsi="仿宋" w:eastAsia="仿宋" w:cs="仿宋"/>
          <w:spacing w:val="2"/>
          <w:sz w:val="32"/>
          <w:szCs w:val="32"/>
        </w:rPr>
        <w:t>（三）新农科类项目：现代种业、智慧农业、智能农机装备、农业大数据、食品营养、休闲农业、森林康养、生态修复、农业碳汇等领域，符合新农科建设理念和要求的项目；</w:t>
      </w:r>
    </w:p>
    <w:p>
      <w:pPr>
        <w:spacing w:line="560" w:lineRule="exact"/>
        <w:ind w:firstLine="648" w:firstLineChars="200"/>
        <w:rPr>
          <w:rFonts w:ascii="仿宋" w:hAnsi="仿宋" w:eastAsia="仿宋" w:cs="仿宋"/>
          <w:spacing w:val="2"/>
          <w:sz w:val="32"/>
          <w:szCs w:val="32"/>
        </w:rPr>
      </w:pPr>
      <w:r>
        <w:rPr>
          <w:rFonts w:hint="eastAsia" w:ascii="仿宋" w:hAnsi="仿宋" w:eastAsia="仿宋" w:cs="仿宋"/>
          <w:spacing w:val="2"/>
          <w:sz w:val="32"/>
          <w:szCs w:val="32"/>
        </w:rPr>
        <w:t>（四）新文科类项目：文化教育、数字经济、金融科技、财经、法务、融媒体、翻译、旅游休闲、动漫、文创设计与开发、电子商务、物流、体育、非物质文化遗产保护、社会工作、家政服务、养老服务等领域，符合新文科建设理念和要求的项目。</w:t>
      </w:r>
    </w:p>
    <w:p>
      <w:pPr>
        <w:spacing w:line="560" w:lineRule="exact"/>
        <w:ind w:firstLine="648" w:firstLineChars="200"/>
        <w:rPr>
          <w:rFonts w:ascii="仿宋" w:hAnsi="仿宋" w:eastAsia="仿宋" w:cs="仿宋"/>
          <w:spacing w:val="2"/>
          <w:sz w:val="32"/>
          <w:szCs w:val="32"/>
        </w:rPr>
      </w:pPr>
      <w:r>
        <w:rPr>
          <w:rFonts w:hint="eastAsia" w:ascii="仿宋" w:hAnsi="仿宋" w:eastAsia="仿宋" w:cs="仿宋"/>
          <w:spacing w:val="2"/>
          <w:sz w:val="32"/>
          <w:szCs w:val="32"/>
        </w:rPr>
        <w:t>参赛项目团队应认真了解和把握“四新”发展要求，结合以上分类及项目实际，合理选择参赛项目类别。参赛项目不只限于“互联网+”项目，鼓励各类创新创业项目参赛，根据“四新”建设内涵和产业发展方向选择相应类型。</w:t>
      </w:r>
    </w:p>
    <w:p>
      <w:pPr>
        <w:pStyle w:val="3"/>
      </w:pPr>
      <w:r>
        <w:rPr>
          <w:rFonts w:hint="eastAsia"/>
        </w:rPr>
        <w:t>二、参赛方式和要求</w:t>
      </w:r>
    </w:p>
    <w:p>
      <w:pPr>
        <w:spacing w:line="560" w:lineRule="exact"/>
        <w:ind w:firstLine="648" w:firstLineChars="200"/>
        <w:rPr>
          <w:rFonts w:ascii="仿宋" w:hAnsi="仿宋" w:eastAsia="仿宋" w:cs="仿宋"/>
          <w:spacing w:val="2"/>
          <w:sz w:val="32"/>
          <w:szCs w:val="32"/>
        </w:rPr>
      </w:pPr>
      <w:r>
        <w:rPr>
          <w:rFonts w:hint="eastAsia" w:ascii="仿宋" w:hAnsi="仿宋" w:eastAsia="仿宋" w:cs="仿宋"/>
          <w:spacing w:val="2"/>
          <w:sz w:val="32"/>
          <w:szCs w:val="32"/>
        </w:rPr>
        <w:t>1.大赛以团队为单位报名参赛。允许跨</w:t>
      </w:r>
      <w:r>
        <w:rPr>
          <w:rFonts w:hint="eastAsia" w:ascii="仿宋" w:hAnsi="仿宋" w:eastAsia="仿宋" w:cs="仿宋"/>
          <w:spacing w:val="2"/>
          <w:sz w:val="32"/>
          <w:szCs w:val="32"/>
          <w:lang w:val="en-US" w:eastAsia="zh-CN"/>
        </w:rPr>
        <w:t>校区、跨校组建团队，但项目团队负责人必须是珠海校区所属学院学生。</w:t>
      </w:r>
      <w:r>
        <w:rPr>
          <w:rFonts w:hint="eastAsia" w:ascii="仿宋" w:hAnsi="仿宋" w:eastAsia="仿宋" w:cs="仿宋"/>
          <w:spacing w:val="2"/>
          <w:sz w:val="32"/>
          <w:szCs w:val="32"/>
        </w:rPr>
        <w:t>每个团队的参赛成员不少于3人，原则上不多于8人(含团队负责人)，须为项目的实际核心成员。参赛团队所报参赛创业项目，须为本团队策划或经营的项目，不得借用他人项目参赛。</w:t>
      </w:r>
    </w:p>
    <w:p>
      <w:pPr>
        <w:spacing w:line="560" w:lineRule="exact"/>
        <w:ind w:firstLine="648" w:firstLineChars="200"/>
        <w:rPr>
          <w:rFonts w:ascii="仿宋" w:hAnsi="仿宋" w:eastAsia="仿宋" w:cs="仿宋"/>
          <w:spacing w:val="2"/>
          <w:sz w:val="32"/>
          <w:szCs w:val="32"/>
        </w:rPr>
      </w:pPr>
      <w:r>
        <w:rPr>
          <w:rFonts w:hint="eastAsia" w:ascii="仿宋" w:hAnsi="仿宋" w:eastAsia="仿宋" w:cs="仿宋"/>
          <w:spacing w:val="2"/>
          <w:sz w:val="32"/>
          <w:szCs w:val="32"/>
        </w:rPr>
        <w:t>2.根据项目参赛团队负责人所在学院或项目第一指导老师所在学院确定参赛团队所代表的参赛单位，且代表的参赛单位具有唯一性。</w:t>
      </w:r>
    </w:p>
    <w:p>
      <w:pPr>
        <w:spacing w:line="560" w:lineRule="exact"/>
        <w:ind w:firstLine="648" w:firstLineChars="200"/>
        <w:rPr>
          <w:rFonts w:ascii="仿宋" w:hAnsi="仿宋" w:eastAsia="仿宋" w:cs="仿宋"/>
          <w:spacing w:val="2"/>
          <w:sz w:val="32"/>
          <w:szCs w:val="32"/>
        </w:rPr>
      </w:pPr>
      <w:r>
        <w:rPr>
          <w:rFonts w:hint="eastAsia" w:ascii="仿宋" w:hAnsi="仿宋" w:eastAsia="仿宋" w:cs="仿宋"/>
          <w:spacing w:val="2"/>
          <w:sz w:val="32"/>
          <w:szCs w:val="32"/>
        </w:rPr>
        <w:t>3.参赛项目不得含有任何违反《中华人民共和国宪法》及其他法律、法规的内容。须尊重中国文化，符合公序良俗</w:t>
      </w:r>
    </w:p>
    <w:p>
      <w:pPr>
        <w:pStyle w:val="3"/>
      </w:pPr>
      <w:r>
        <w:rPr>
          <w:rFonts w:hint="eastAsia"/>
        </w:rPr>
        <w:t>三、参赛对象</w:t>
      </w:r>
    </w:p>
    <w:p>
      <w:pPr>
        <w:spacing w:line="560" w:lineRule="exact"/>
        <w:ind w:firstLine="648" w:firstLineChars="200"/>
        <w:rPr>
          <w:rFonts w:ascii="仿宋" w:hAnsi="仿宋" w:eastAsia="仿宋" w:cs="仿宋"/>
          <w:spacing w:val="2"/>
          <w:sz w:val="32"/>
          <w:szCs w:val="32"/>
        </w:rPr>
      </w:pPr>
      <w:r>
        <w:rPr>
          <w:rFonts w:hint="eastAsia" w:ascii="仿宋" w:hAnsi="仿宋" w:eastAsia="仿宋" w:cs="仿宋"/>
          <w:spacing w:val="2"/>
          <w:sz w:val="32"/>
          <w:szCs w:val="32"/>
        </w:rPr>
        <w:t>参赛申报人须为团队负责人，团队负责人及成员均为我校全日制在校本科生</w:t>
      </w:r>
      <w:r>
        <w:rPr>
          <w:rFonts w:hint="eastAsia" w:ascii="仿宋" w:hAnsi="仿宋" w:eastAsia="仿宋" w:cs="仿宋"/>
          <w:spacing w:val="2"/>
          <w:sz w:val="32"/>
          <w:szCs w:val="32"/>
          <w:lang w:val="en-US" w:eastAsia="zh-CN"/>
        </w:rPr>
        <w:t>或研究生</w:t>
      </w:r>
      <w:r>
        <w:rPr>
          <w:rFonts w:hint="eastAsia" w:ascii="仿宋" w:hAnsi="仿宋" w:eastAsia="仿宋" w:cs="仿宋"/>
          <w:spacing w:val="2"/>
          <w:sz w:val="32"/>
          <w:szCs w:val="32"/>
        </w:rPr>
        <w:t>。</w:t>
      </w:r>
    </w:p>
    <w:p>
      <w:pPr>
        <w:pStyle w:val="3"/>
      </w:pPr>
      <w:r>
        <w:rPr>
          <w:rFonts w:hint="eastAsia"/>
        </w:rPr>
        <w:t>四、比赛赛制</w:t>
      </w:r>
    </w:p>
    <w:p>
      <w:pPr>
        <w:spacing w:line="560" w:lineRule="exact"/>
        <w:ind w:firstLine="648" w:firstLineChars="200"/>
        <w:rPr>
          <w:rFonts w:ascii="仿宋" w:hAnsi="仿宋" w:eastAsia="仿宋" w:cs="仿宋"/>
          <w:spacing w:val="2"/>
          <w:sz w:val="32"/>
          <w:szCs w:val="32"/>
        </w:rPr>
      </w:pPr>
      <w:r>
        <w:rPr>
          <w:rFonts w:hint="eastAsia" w:ascii="仿宋" w:hAnsi="仿宋" w:eastAsia="仿宋" w:cs="仿宋"/>
          <w:spacing w:val="2"/>
          <w:sz w:val="32"/>
          <w:szCs w:val="32"/>
        </w:rPr>
        <w:t>本赛道所有组别采用初赛、复赛和决赛三级赛制，统一评审。</w:t>
      </w:r>
    </w:p>
    <w:p>
      <w:pPr>
        <w:pStyle w:val="3"/>
      </w:pPr>
      <w:r>
        <w:rPr>
          <w:rFonts w:hint="eastAsia"/>
        </w:rPr>
        <w:t>五、奖项设置</w:t>
      </w:r>
    </w:p>
    <w:p>
      <w:pPr>
        <w:spacing w:line="560" w:lineRule="exact"/>
        <w:ind w:firstLine="648" w:firstLineChars="200"/>
        <w:rPr>
          <w:rFonts w:ascii="仿宋" w:hAnsi="仿宋" w:eastAsia="仿宋" w:cs="仿宋"/>
          <w:spacing w:val="2"/>
          <w:sz w:val="32"/>
          <w:szCs w:val="32"/>
        </w:rPr>
      </w:pPr>
      <w:r>
        <w:rPr>
          <w:rFonts w:hint="eastAsia" w:ascii="仿宋" w:hAnsi="仿宋" w:eastAsia="仿宋" w:cs="仿宋"/>
          <w:spacing w:val="2"/>
          <w:sz w:val="32"/>
          <w:szCs w:val="32"/>
        </w:rPr>
        <w:t>本赛道与“青年红色筑梦之旅”赛道</w:t>
      </w:r>
      <w:r>
        <w:rPr>
          <w:rFonts w:hint="eastAsia" w:ascii="仿宋" w:hAnsi="仿宋" w:eastAsia="仿宋" w:cs="仿宋"/>
          <w:spacing w:val="2"/>
          <w:sz w:val="32"/>
          <w:szCs w:val="32"/>
          <w:lang w:val="en-US" w:eastAsia="zh-CN"/>
        </w:rPr>
        <w:t>共同</w:t>
      </w:r>
      <w:r>
        <w:rPr>
          <w:rFonts w:hint="eastAsia" w:ascii="仿宋" w:hAnsi="仿宋" w:eastAsia="仿宋" w:cs="仿宋"/>
          <w:spacing w:val="2"/>
          <w:sz w:val="32"/>
          <w:szCs w:val="32"/>
        </w:rPr>
        <w:t>设置</w:t>
      </w:r>
      <w:r>
        <w:rPr>
          <w:rFonts w:hint="eastAsia" w:ascii="仿宋" w:hAnsi="仿宋" w:eastAsia="仿宋" w:cs="仿宋"/>
          <w:spacing w:val="2"/>
          <w:sz w:val="32"/>
          <w:szCs w:val="32"/>
          <w:lang w:val="en-US" w:eastAsia="zh-CN"/>
        </w:rPr>
        <w:t>奖项，包括</w:t>
      </w:r>
      <w:r>
        <w:rPr>
          <w:rFonts w:hint="eastAsia" w:ascii="仿宋" w:hAnsi="仿宋" w:eastAsia="仿宋" w:cs="仿宋"/>
          <w:spacing w:val="2"/>
          <w:sz w:val="32"/>
          <w:szCs w:val="32"/>
        </w:rPr>
        <w:t>一等奖2个、二等奖4个、三等奖6个、优秀奖若干个；另设优秀组织奖和优秀创新创业导师</w:t>
      </w:r>
      <w:r>
        <w:rPr>
          <w:rFonts w:hint="eastAsia" w:ascii="仿宋" w:hAnsi="仿宋" w:eastAsia="仿宋" w:cs="仿宋"/>
          <w:spacing w:val="2"/>
          <w:sz w:val="32"/>
          <w:szCs w:val="32"/>
          <w:lang w:val="en-US" w:eastAsia="zh-CN"/>
        </w:rPr>
        <w:t>奖</w:t>
      </w:r>
      <w:r>
        <w:rPr>
          <w:rFonts w:hint="eastAsia" w:ascii="仿宋" w:hAnsi="仿宋" w:eastAsia="仿宋" w:cs="仿宋"/>
          <w:spacing w:val="2"/>
          <w:sz w:val="32"/>
          <w:szCs w:val="32"/>
        </w:rPr>
        <w:t>。</w:t>
      </w:r>
    </w:p>
    <w:p>
      <w:pPr>
        <w:pStyle w:val="3"/>
      </w:pPr>
      <w:r>
        <w:rPr>
          <w:rFonts w:hint="eastAsia"/>
        </w:rPr>
        <w:t>六、其他</w:t>
      </w:r>
    </w:p>
    <w:p>
      <w:pPr>
        <w:spacing w:line="560" w:lineRule="exact"/>
        <w:ind w:firstLine="648" w:firstLineChars="200"/>
        <w:rPr>
          <w:rFonts w:ascii="仿宋" w:hAnsi="仿宋" w:eastAsia="仿宋" w:cs="仿宋"/>
          <w:spacing w:val="2"/>
          <w:sz w:val="32"/>
          <w:szCs w:val="32"/>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spacing w:val="2"/>
          <w:sz w:val="32"/>
          <w:szCs w:val="32"/>
        </w:rPr>
        <w:t>本附件所涉及条款的最终解释权归</w:t>
      </w:r>
      <w:r>
        <w:rPr>
          <w:rFonts w:hint="eastAsia" w:ascii="仿宋" w:hAnsi="仿宋" w:eastAsia="仿宋" w:cs="仿宋"/>
          <w:spacing w:val="2"/>
          <w:sz w:val="32"/>
          <w:szCs w:val="32"/>
          <w:lang w:val="en-US" w:eastAsia="zh-CN"/>
        </w:rPr>
        <w:t>创业实验室所有。</w:t>
      </w:r>
    </w:p>
    <w:p>
      <w:pPr>
        <w:pStyle w:val="2"/>
        <w:bidi w:val="0"/>
      </w:pPr>
      <w:r>
        <w:rPr>
          <w:rFonts w:hint="eastAsia"/>
        </w:rPr>
        <w:t>暨南大学珠海校区第</w:t>
      </w:r>
      <w:r>
        <w:rPr>
          <w:rFonts w:hint="eastAsia"/>
          <w:lang w:val="en-US" w:eastAsia="zh-CN"/>
        </w:rPr>
        <w:t>三</w:t>
      </w:r>
      <w:r>
        <w:rPr>
          <w:rFonts w:hint="eastAsia"/>
        </w:rPr>
        <w:t>届“</w:t>
      </w:r>
      <w:r>
        <w:rPr>
          <w:rFonts w:hint="eastAsia"/>
          <w:lang w:val="en-US" w:eastAsia="zh-CN"/>
        </w:rPr>
        <w:t>梦想杯</w:t>
      </w:r>
      <w:r>
        <w:rPr>
          <w:rFonts w:hint="eastAsia"/>
        </w:rPr>
        <w:t>”创新创业大赛“青年红色筑梦之旅”</w:t>
      </w:r>
      <w:r>
        <w:t>赛道方案</w:t>
      </w:r>
    </w:p>
    <w:p>
      <w:pPr>
        <w:spacing w:line="560" w:lineRule="exact"/>
        <w:ind w:firstLine="648" w:firstLineChars="200"/>
        <w:rPr>
          <w:rFonts w:ascii="仿宋_GB2312" w:eastAsia="仿宋_GB2312"/>
          <w:sz w:val="32"/>
          <w:szCs w:val="32"/>
        </w:rPr>
      </w:pPr>
      <w:r>
        <w:rPr>
          <w:rFonts w:hint="eastAsia" w:ascii="仿宋" w:hAnsi="仿宋" w:eastAsia="仿宋" w:cs="仿宋"/>
          <w:spacing w:val="2"/>
          <w:sz w:val="32"/>
          <w:szCs w:val="32"/>
        </w:rPr>
        <w:t>暨南大学珠海校区第</w:t>
      </w:r>
      <w:r>
        <w:rPr>
          <w:rFonts w:hint="eastAsia" w:ascii="仿宋" w:hAnsi="仿宋" w:eastAsia="仿宋" w:cs="仿宋"/>
          <w:spacing w:val="2"/>
          <w:sz w:val="32"/>
          <w:szCs w:val="32"/>
          <w:lang w:val="en-US" w:eastAsia="zh-CN"/>
        </w:rPr>
        <w:t>三</w:t>
      </w:r>
      <w:r>
        <w:rPr>
          <w:rFonts w:hint="eastAsia" w:ascii="仿宋" w:hAnsi="仿宋" w:eastAsia="仿宋" w:cs="仿宋"/>
          <w:spacing w:val="2"/>
          <w:sz w:val="32"/>
          <w:szCs w:val="32"/>
        </w:rPr>
        <w:t>届“</w:t>
      </w:r>
      <w:r>
        <w:rPr>
          <w:rFonts w:hint="eastAsia" w:ascii="仿宋" w:hAnsi="仿宋" w:eastAsia="仿宋" w:cs="仿宋"/>
          <w:spacing w:val="2"/>
          <w:sz w:val="32"/>
          <w:szCs w:val="32"/>
          <w:lang w:val="en-US" w:eastAsia="zh-CN"/>
        </w:rPr>
        <w:t>梦想杯</w:t>
      </w:r>
      <w:r>
        <w:rPr>
          <w:rFonts w:hint="eastAsia" w:ascii="仿宋" w:hAnsi="仿宋" w:eastAsia="仿宋" w:cs="仿宋"/>
          <w:spacing w:val="2"/>
          <w:sz w:val="32"/>
          <w:szCs w:val="32"/>
        </w:rPr>
        <w:t>”创新创业大赛</w:t>
      </w:r>
      <w:r>
        <w:rPr>
          <w:rFonts w:hint="eastAsia" w:ascii="仿宋_GB2312" w:eastAsia="仿宋_GB2312"/>
          <w:sz w:val="32"/>
          <w:szCs w:val="32"/>
        </w:rPr>
        <w:t>设“青年红色筑梦之旅”赛道。具体方案如下。</w:t>
      </w:r>
    </w:p>
    <w:p>
      <w:pPr>
        <w:pStyle w:val="3"/>
      </w:pPr>
      <w:r>
        <w:rPr>
          <w:rFonts w:hint="eastAsia"/>
        </w:rPr>
        <w:t>一、活动主题</w:t>
      </w:r>
    </w:p>
    <w:p>
      <w:pPr>
        <w:pStyle w:val="4"/>
        <w:spacing w:before="157" w:line="222" w:lineRule="auto"/>
        <w:ind w:left="560"/>
        <w:rPr>
          <w:rFonts w:hint="default" w:eastAsia="仿宋"/>
          <w:sz w:val="32"/>
          <w:szCs w:val="32"/>
          <w:lang w:val="en-US" w:eastAsia="zh-CN"/>
        </w:rPr>
      </w:pPr>
      <w:r>
        <w:rPr>
          <w:rFonts w:hint="eastAsia"/>
          <w:sz w:val="32"/>
          <w:szCs w:val="32"/>
          <w:lang w:val="en-US" w:eastAsia="zh-CN"/>
        </w:rPr>
        <w:t>强国有我新征程 乘风破浪向未来</w:t>
      </w:r>
    </w:p>
    <w:p>
      <w:pPr>
        <w:pStyle w:val="3"/>
      </w:pPr>
      <w:r>
        <w:rPr>
          <w:rFonts w:hint="eastAsia"/>
        </w:rPr>
        <w:t>二、主要目标</w:t>
      </w:r>
    </w:p>
    <w:p>
      <w:pPr>
        <w:pStyle w:val="4"/>
        <w:spacing w:before="131" w:line="312" w:lineRule="auto"/>
        <w:ind w:right="16" w:firstLine="560"/>
        <w:rPr>
          <w:rFonts w:ascii="黑体" w:hAnsi="黑体" w:eastAsia="黑体"/>
          <w:sz w:val="32"/>
          <w:szCs w:val="32"/>
        </w:rPr>
      </w:pPr>
      <w:r>
        <w:rPr>
          <w:rFonts w:hint="eastAsia" w:ascii="仿宋" w:hAnsi="仿宋" w:eastAsia="仿宋" w:cs="仿宋"/>
          <w:snapToGrid w:val="0"/>
          <w:color w:val="000000"/>
          <w:spacing w:val="2"/>
          <w:sz w:val="32"/>
          <w:szCs w:val="32"/>
          <w:lang w:val="en-US" w:eastAsia="zh-CN" w:bidi="ar-SA"/>
        </w:rPr>
        <w:t>紧扣学习贯彻习近平新时代中国特色社会主义思想主题教育，不断拓展“青年红色筑梦之旅”活动的时代内涵，引导广大青年学生“上山下乡出海”,乘风破浪向未来。通过扎实开展“青年红色筑梦之旅”活动，推动习近平新时代中国特色社会主义思想入眼入耳入脑入心，使广大青年学生深刻理解“两个确立”、坚决做到“两个维护”,坚定不移听党话、跟党走，厚植家国情怀，成为社会主义合格建设者和可靠接班人，为全面建设社会主义现代化国家贡献青春力量。</w:t>
      </w:r>
    </w:p>
    <w:p>
      <w:pPr>
        <w:pStyle w:val="3"/>
      </w:pPr>
      <w:r>
        <w:rPr>
          <w:rFonts w:hint="eastAsia"/>
        </w:rPr>
        <w:t>三、参赛项目要求</w:t>
      </w:r>
    </w:p>
    <w:p>
      <w:pPr>
        <w:spacing w:line="560" w:lineRule="exact"/>
        <w:ind w:firstLine="648" w:firstLineChars="200"/>
        <w:rPr>
          <w:rFonts w:hint="eastAsia" w:ascii="仿宋" w:hAnsi="仿宋" w:eastAsia="仿宋" w:cs="仿宋"/>
          <w:snapToGrid w:val="0"/>
          <w:color w:val="000000"/>
          <w:spacing w:val="2"/>
          <w:sz w:val="32"/>
          <w:szCs w:val="32"/>
          <w:lang w:val="en-US" w:eastAsia="zh-CN" w:bidi="ar-SA"/>
        </w:rPr>
      </w:pPr>
      <w:r>
        <w:rPr>
          <w:rFonts w:hint="eastAsia" w:ascii="仿宋" w:hAnsi="仿宋" w:eastAsia="仿宋" w:cs="仿宋"/>
          <w:snapToGrid w:val="0"/>
          <w:color w:val="000000"/>
          <w:spacing w:val="2"/>
          <w:sz w:val="32"/>
          <w:szCs w:val="32"/>
          <w:lang w:val="en-US" w:eastAsia="zh-CN" w:bidi="ar-SA"/>
        </w:rPr>
        <w:t>1.参加“青年红色筑梦之旅”赛道的项目应符合大赛参赛项目要求，同时在推进革命老区、贫困地区、城乡社区经济社会发展等方面有创新性、实效性和可持续性。</w:t>
      </w:r>
    </w:p>
    <w:p>
      <w:pPr>
        <w:spacing w:line="560" w:lineRule="exact"/>
        <w:ind w:firstLine="648" w:firstLineChars="200"/>
        <w:rPr>
          <w:rFonts w:hint="eastAsia" w:ascii="仿宋" w:hAnsi="仿宋" w:eastAsia="仿宋" w:cs="仿宋"/>
          <w:snapToGrid w:val="0"/>
          <w:color w:val="000000"/>
          <w:spacing w:val="2"/>
          <w:sz w:val="32"/>
          <w:szCs w:val="32"/>
          <w:lang w:val="en-US" w:eastAsia="zh-CN" w:bidi="ar-SA"/>
        </w:rPr>
      </w:pPr>
      <w:r>
        <w:rPr>
          <w:rFonts w:hint="eastAsia" w:ascii="仿宋" w:hAnsi="仿宋" w:eastAsia="仿宋" w:cs="仿宋"/>
          <w:snapToGrid w:val="0"/>
          <w:color w:val="000000"/>
          <w:spacing w:val="2"/>
          <w:sz w:val="32"/>
          <w:szCs w:val="32"/>
          <w:lang w:val="en-US" w:eastAsia="zh-CN" w:bidi="ar-SA"/>
        </w:rPr>
        <w:t>2.以团队为单位报名参赛。允许跨校区、跨校组建团队，但项目团队负责人必须是珠海校区所属学院学生。每个团队的参赛成员不少于3人，原则上不多于8人（含团队负责人），须为项目的实际核心成员。参赛团队所报参赛创业项目，须为本团队策划或经营的项目，不得借用他人项目参赛。</w:t>
      </w:r>
    </w:p>
    <w:p>
      <w:pPr>
        <w:spacing w:line="560" w:lineRule="exact"/>
        <w:ind w:firstLine="648" w:firstLineChars="200"/>
        <w:rPr>
          <w:rFonts w:hint="eastAsia" w:ascii="仿宋" w:hAnsi="仿宋" w:eastAsia="仿宋" w:cs="仿宋"/>
          <w:snapToGrid w:val="0"/>
          <w:color w:val="000000"/>
          <w:spacing w:val="2"/>
          <w:sz w:val="32"/>
          <w:szCs w:val="32"/>
          <w:lang w:val="en-US" w:eastAsia="zh-CN" w:bidi="ar-SA"/>
        </w:rPr>
      </w:pPr>
      <w:r>
        <w:rPr>
          <w:rFonts w:hint="eastAsia" w:ascii="仿宋" w:hAnsi="仿宋" w:eastAsia="仿宋" w:cs="仿宋"/>
          <w:snapToGrid w:val="0"/>
          <w:color w:val="000000"/>
          <w:spacing w:val="2"/>
          <w:sz w:val="32"/>
          <w:szCs w:val="32"/>
          <w:lang w:val="en-US" w:eastAsia="zh-CN" w:bidi="ar-SA"/>
        </w:rPr>
        <w:t>3.参赛申报人须为项目实际负责人，须为普通高等学校全日制在校生（包括本科生、研究生，不含在职教育），或毕业5年以内的学生（即2018年之后的毕业生，不含在职教育）。企业法定代表人在大赛通知发布之日后进行变更的不予认可。</w:t>
      </w:r>
    </w:p>
    <w:p>
      <w:pPr>
        <w:pStyle w:val="3"/>
      </w:pPr>
      <w:r>
        <w:rPr>
          <w:rFonts w:hint="eastAsia"/>
        </w:rPr>
        <w:t>四、比赛赛制</w:t>
      </w:r>
    </w:p>
    <w:p>
      <w:pPr>
        <w:spacing w:line="560" w:lineRule="exact"/>
        <w:ind w:firstLine="648" w:firstLineChars="200"/>
        <w:rPr>
          <w:rFonts w:ascii="仿宋" w:hAnsi="仿宋" w:eastAsia="仿宋" w:cs="仿宋"/>
          <w:spacing w:val="2"/>
          <w:sz w:val="32"/>
          <w:szCs w:val="32"/>
        </w:rPr>
      </w:pPr>
      <w:r>
        <w:rPr>
          <w:rFonts w:hint="eastAsia" w:ascii="仿宋" w:hAnsi="仿宋" w:eastAsia="仿宋" w:cs="仿宋"/>
          <w:spacing w:val="2"/>
          <w:sz w:val="32"/>
          <w:szCs w:val="32"/>
        </w:rPr>
        <w:t>本赛道采用初赛、复赛和决赛三级赛制，统一评审，不单独设置组别。</w:t>
      </w:r>
    </w:p>
    <w:p>
      <w:pPr>
        <w:pStyle w:val="3"/>
      </w:pPr>
      <w:r>
        <w:rPr>
          <w:rFonts w:hint="eastAsia"/>
        </w:rPr>
        <w:t>五、奖项设置</w:t>
      </w:r>
    </w:p>
    <w:p>
      <w:pPr>
        <w:spacing w:line="560" w:lineRule="exact"/>
        <w:ind w:firstLine="648" w:firstLineChars="200"/>
        <w:rPr>
          <w:rFonts w:ascii="仿宋" w:hAnsi="仿宋" w:eastAsia="仿宋" w:cs="仿宋"/>
          <w:spacing w:val="2"/>
          <w:sz w:val="32"/>
          <w:szCs w:val="32"/>
        </w:rPr>
      </w:pPr>
      <w:r>
        <w:rPr>
          <w:rFonts w:hint="eastAsia" w:ascii="仿宋" w:hAnsi="仿宋" w:eastAsia="仿宋" w:cs="仿宋"/>
          <w:spacing w:val="2"/>
          <w:sz w:val="32"/>
          <w:szCs w:val="32"/>
        </w:rPr>
        <w:t>本赛道与高教主题赛道</w:t>
      </w:r>
      <w:r>
        <w:rPr>
          <w:rFonts w:hint="eastAsia" w:ascii="仿宋" w:hAnsi="仿宋" w:eastAsia="仿宋" w:cs="仿宋"/>
          <w:spacing w:val="2"/>
          <w:sz w:val="32"/>
          <w:szCs w:val="32"/>
          <w:lang w:val="en-US" w:eastAsia="zh-CN"/>
        </w:rPr>
        <w:t>共同设立奖项，包括</w:t>
      </w:r>
      <w:r>
        <w:rPr>
          <w:rFonts w:hint="eastAsia" w:ascii="仿宋" w:hAnsi="仿宋" w:eastAsia="仿宋" w:cs="仿宋"/>
          <w:spacing w:val="2"/>
          <w:sz w:val="32"/>
          <w:szCs w:val="32"/>
        </w:rPr>
        <w:t>一等奖2个、二等奖4个、三等奖6个、优秀奖若干个；另设优秀组织奖和优秀创新创业导师</w:t>
      </w:r>
      <w:r>
        <w:rPr>
          <w:rFonts w:hint="eastAsia" w:ascii="仿宋" w:hAnsi="仿宋" w:eastAsia="仿宋" w:cs="仿宋"/>
          <w:spacing w:val="2"/>
          <w:sz w:val="32"/>
          <w:szCs w:val="32"/>
          <w:lang w:val="en-US" w:eastAsia="zh-CN"/>
        </w:rPr>
        <w:t>奖</w:t>
      </w:r>
      <w:r>
        <w:rPr>
          <w:rFonts w:hint="eastAsia" w:ascii="仿宋" w:hAnsi="仿宋" w:eastAsia="仿宋" w:cs="仿宋"/>
          <w:spacing w:val="2"/>
          <w:sz w:val="32"/>
          <w:szCs w:val="32"/>
        </w:rPr>
        <w:t>。</w:t>
      </w:r>
    </w:p>
    <w:p>
      <w:pPr>
        <w:pStyle w:val="3"/>
      </w:pPr>
      <w:r>
        <w:rPr>
          <w:rFonts w:hint="eastAsia"/>
        </w:rPr>
        <w:t>六、其他</w:t>
      </w:r>
    </w:p>
    <w:p>
      <w:pPr>
        <w:spacing w:line="560" w:lineRule="exact"/>
        <w:ind w:firstLine="648" w:firstLineChars="200"/>
        <w:rPr>
          <w:rFonts w:ascii="仿宋" w:hAnsi="仿宋" w:eastAsia="仿宋" w:cs="仿宋"/>
          <w:spacing w:val="2"/>
          <w:sz w:val="32"/>
          <w:szCs w:val="32"/>
        </w:rPr>
      </w:pPr>
      <w:r>
        <w:rPr>
          <w:rFonts w:hint="eastAsia" w:ascii="仿宋" w:hAnsi="仿宋" w:eastAsia="仿宋" w:cs="仿宋"/>
          <w:spacing w:val="2"/>
          <w:sz w:val="32"/>
          <w:szCs w:val="32"/>
        </w:rPr>
        <w:t>本附件所涉及条款的最终解释权归创业实验室所有。</w:t>
      </w:r>
    </w:p>
    <w:p>
      <w:pPr>
        <w:spacing w:line="560" w:lineRule="exact"/>
        <w:ind w:firstLine="648" w:firstLineChars="200"/>
        <w:rPr>
          <w:rFonts w:ascii="仿宋" w:hAnsi="仿宋" w:eastAsia="仿宋" w:cs="仿宋"/>
          <w:spacing w:val="2"/>
          <w:sz w:val="32"/>
          <w:szCs w:val="32"/>
        </w:rPr>
      </w:pPr>
    </w:p>
    <w:p>
      <w:pPr>
        <w:spacing w:line="560" w:lineRule="exact"/>
        <w:ind w:firstLine="648" w:firstLineChars="200"/>
        <w:rPr>
          <w:rFonts w:ascii="仿宋" w:hAnsi="仿宋" w:eastAsia="仿宋" w:cs="仿宋"/>
          <w:spacing w:val="2"/>
          <w:sz w:val="32"/>
          <w:szCs w:val="32"/>
        </w:rPr>
      </w:pPr>
    </w:p>
    <w:p>
      <w:pPr>
        <w:spacing w:line="560" w:lineRule="exact"/>
        <w:ind w:firstLine="648" w:firstLineChars="200"/>
        <w:rPr>
          <w:rFonts w:ascii="仿宋" w:hAnsi="仿宋" w:eastAsia="仿宋" w:cs="仿宋"/>
          <w:spacing w:val="2"/>
          <w:sz w:val="32"/>
          <w:szCs w:val="32"/>
        </w:rPr>
      </w:pPr>
    </w:p>
    <w:p>
      <w:pPr>
        <w:spacing w:line="560" w:lineRule="exact"/>
        <w:rPr>
          <w:rFonts w:ascii="仿宋" w:hAnsi="仿宋" w:eastAsia="仿宋" w:cs="仿宋"/>
          <w:spacing w:val="2"/>
          <w:sz w:val="24"/>
          <w:szCs w:val="24"/>
        </w:rPr>
      </w:pPr>
    </w:p>
    <w:p>
      <w:pPr>
        <w:pStyle w:val="2"/>
        <w:bidi w:val="0"/>
        <w:rPr>
          <w:rFonts w:hint="eastAsia" w:ascii="仿宋" w:hAnsi="仿宋" w:eastAsia="仿宋" w:cs="仿宋"/>
          <w:spacing w:val="2"/>
          <w:sz w:val="32"/>
          <w:szCs w:val="32"/>
        </w:rPr>
      </w:pPr>
      <w:r>
        <w:rPr>
          <w:rFonts w:hint="eastAsia"/>
        </w:rPr>
        <w:t>暨南大学珠海校区第</w:t>
      </w:r>
      <w:r>
        <w:rPr>
          <w:rFonts w:hint="eastAsia"/>
          <w:lang w:val="en-US" w:eastAsia="zh-CN"/>
        </w:rPr>
        <w:t>三</w:t>
      </w:r>
      <w:r>
        <w:rPr>
          <w:rFonts w:hint="eastAsia"/>
        </w:rPr>
        <w:t>届“</w:t>
      </w:r>
      <w:r>
        <w:rPr>
          <w:rFonts w:hint="eastAsia"/>
          <w:lang w:val="en-US" w:eastAsia="zh-CN"/>
        </w:rPr>
        <w:t>梦想杯</w:t>
      </w:r>
      <w:r>
        <w:rPr>
          <w:rFonts w:hint="eastAsia"/>
        </w:rPr>
        <w:t>”创新创业大赛校友命题</w:t>
      </w:r>
      <w:r>
        <w:t>赛道方案</w:t>
      </w:r>
    </w:p>
    <w:p>
      <w:pPr>
        <w:spacing w:line="560" w:lineRule="exact"/>
        <w:ind w:firstLine="648" w:firstLineChars="200"/>
        <w:rPr>
          <w:rFonts w:hint="eastAsia" w:ascii="仿宋_GB2312" w:eastAsia="仿宋_GB2312"/>
          <w:sz w:val="32"/>
          <w:szCs w:val="32"/>
        </w:rPr>
      </w:pPr>
      <w:r>
        <w:rPr>
          <w:rFonts w:hint="eastAsia" w:ascii="仿宋" w:hAnsi="仿宋" w:eastAsia="仿宋" w:cs="仿宋"/>
          <w:spacing w:val="2"/>
          <w:sz w:val="32"/>
          <w:szCs w:val="32"/>
        </w:rPr>
        <w:t>暨南大学珠海校区第</w:t>
      </w:r>
      <w:r>
        <w:rPr>
          <w:rFonts w:hint="eastAsia" w:ascii="仿宋" w:hAnsi="仿宋" w:eastAsia="仿宋" w:cs="仿宋"/>
          <w:spacing w:val="2"/>
          <w:sz w:val="32"/>
          <w:szCs w:val="32"/>
          <w:lang w:val="en-US" w:eastAsia="zh-CN"/>
        </w:rPr>
        <w:t>三</w:t>
      </w:r>
      <w:r>
        <w:rPr>
          <w:rFonts w:hint="eastAsia" w:ascii="仿宋" w:hAnsi="仿宋" w:eastAsia="仿宋" w:cs="仿宋"/>
          <w:spacing w:val="2"/>
          <w:sz w:val="32"/>
          <w:szCs w:val="32"/>
        </w:rPr>
        <w:t>届“</w:t>
      </w:r>
      <w:r>
        <w:rPr>
          <w:rFonts w:hint="eastAsia" w:ascii="仿宋" w:hAnsi="仿宋" w:eastAsia="仿宋" w:cs="仿宋"/>
          <w:spacing w:val="2"/>
          <w:sz w:val="32"/>
          <w:szCs w:val="32"/>
          <w:lang w:val="en-US" w:eastAsia="zh-CN"/>
        </w:rPr>
        <w:t>梦想</w:t>
      </w:r>
      <w:r>
        <w:rPr>
          <w:rFonts w:hint="eastAsia" w:ascii="仿宋" w:hAnsi="仿宋" w:eastAsia="仿宋" w:cs="仿宋"/>
          <w:spacing w:val="2"/>
          <w:sz w:val="32"/>
          <w:szCs w:val="32"/>
        </w:rPr>
        <w:t>杯”创新创业大赛</w:t>
      </w:r>
      <w:r>
        <w:rPr>
          <w:rFonts w:hint="eastAsia" w:ascii="仿宋_GB2312" w:eastAsia="仿宋_GB2312"/>
          <w:sz w:val="32"/>
          <w:szCs w:val="32"/>
        </w:rPr>
        <w:t>设立校友命题赛道，加强产学研深度融合。具体工作方案如下。</w:t>
      </w:r>
    </w:p>
    <w:p>
      <w:pPr>
        <w:pStyle w:val="3"/>
        <w:numPr>
          <w:ilvl w:val="0"/>
          <w:numId w:val="1"/>
        </w:numPr>
        <w:bidi w:val="0"/>
      </w:pPr>
      <w:r>
        <w:rPr>
          <w:rFonts w:hint="eastAsia"/>
          <w:lang w:val="en-US" w:eastAsia="zh-CN"/>
        </w:rPr>
        <w:t>命题主题及题目方向</w:t>
      </w:r>
    </w:p>
    <w:tbl>
      <w:tblPr>
        <w:tblStyle w:val="7"/>
        <w:tblpPr w:leftFromText="180" w:rightFromText="180" w:vertAnchor="text" w:horzAnchor="page" w:tblpXSpec="center" w:tblpY="554"/>
        <w:tblOverlap w:val="never"/>
        <w:tblW w:w="94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8"/>
        <w:gridCol w:w="4410"/>
        <w:gridCol w:w="40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8" w:type="dxa"/>
          </w:tcPr>
          <w:p>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center"/>
              <w:textAlignment w:val="baseline"/>
              <w:rPr>
                <w:rFonts w:hint="default" w:ascii="仿宋" w:hAnsi="仿宋" w:eastAsia="仿宋" w:cs="仿宋"/>
                <w:b/>
                <w:bCs/>
                <w:spacing w:val="2"/>
                <w:sz w:val="24"/>
                <w:szCs w:val="24"/>
                <w:vertAlign w:val="baseline"/>
                <w:lang w:val="en-US" w:eastAsia="zh-CN"/>
              </w:rPr>
            </w:pPr>
            <w:r>
              <w:rPr>
                <w:rFonts w:hint="eastAsia" w:ascii="仿宋" w:hAnsi="仿宋" w:eastAsia="仿宋" w:cs="仿宋"/>
                <w:b/>
                <w:bCs/>
                <w:spacing w:val="2"/>
                <w:sz w:val="24"/>
                <w:szCs w:val="24"/>
                <w:vertAlign w:val="baseline"/>
                <w:lang w:val="en-US" w:eastAsia="zh-CN"/>
              </w:rPr>
              <w:t>序号</w:t>
            </w:r>
          </w:p>
        </w:tc>
        <w:tc>
          <w:tcPr>
            <w:tcW w:w="4410" w:type="dxa"/>
          </w:tcPr>
          <w:p>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center"/>
              <w:textAlignment w:val="baseline"/>
              <w:rPr>
                <w:rFonts w:hint="default" w:ascii="仿宋" w:hAnsi="仿宋" w:eastAsia="仿宋" w:cs="仿宋"/>
                <w:b/>
                <w:bCs/>
                <w:spacing w:val="2"/>
                <w:sz w:val="24"/>
                <w:szCs w:val="24"/>
                <w:vertAlign w:val="baseline"/>
                <w:lang w:val="en-US" w:eastAsia="zh-CN"/>
              </w:rPr>
            </w:pPr>
            <w:r>
              <w:rPr>
                <w:rFonts w:hint="eastAsia" w:ascii="仿宋" w:hAnsi="仿宋" w:eastAsia="仿宋" w:cs="仿宋"/>
                <w:b/>
                <w:bCs/>
                <w:spacing w:val="2"/>
                <w:sz w:val="24"/>
                <w:szCs w:val="24"/>
                <w:vertAlign w:val="baseline"/>
                <w:lang w:val="en-US" w:eastAsia="zh-CN"/>
              </w:rPr>
              <w:t>命题主题</w:t>
            </w:r>
          </w:p>
        </w:tc>
        <w:tc>
          <w:tcPr>
            <w:tcW w:w="4092" w:type="dxa"/>
          </w:tcPr>
          <w:p>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center"/>
              <w:textAlignment w:val="baseline"/>
              <w:rPr>
                <w:rFonts w:hint="default" w:ascii="仿宋" w:hAnsi="仿宋" w:eastAsia="仿宋" w:cs="仿宋"/>
                <w:b/>
                <w:bCs/>
                <w:spacing w:val="2"/>
                <w:sz w:val="24"/>
                <w:szCs w:val="24"/>
                <w:vertAlign w:val="baseline"/>
                <w:lang w:val="en-US" w:eastAsia="zh-CN"/>
              </w:rPr>
            </w:pPr>
            <w:r>
              <w:rPr>
                <w:rFonts w:hint="eastAsia" w:ascii="仿宋" w:hAnsi="仿宋" w:eastAsia="仿宋" w:cs="仿宋"/>
                <w:b/>
                <w:bCs/>
                <w:spacing w:val="2"/>
                <w:sz w:val="24"/>
                <w:szCs w:val="24"/>
                <w:vertAlign w:val="baseline"/>
                <w:lang w:val="en-US" w:eastAsia="zh-CN"/>
              </w:rPr>
              <w:t>题目方向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8" w:type="dxa"/>
          </w:tcPr>
          <w:p>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仿宋"/>
                <w:spacing w:val="2"/>
                <w:sz w:val="24"/>
                <w:szCs w:val="24"/>
                <w:vertAlign w:val="baseline"/>
                <w:lang w:val="en-US" w:eastAsia="zh-CN"/>
              </w:rPr>
            </w:pPr>
            <w:r>
              <w:rPr>
                <w:rFonts w:hint="eastAsia" w:ascii="仿宋" w:hAnsi="仿宋" w:eastAsia="仿宋" w:cs="仿宋"/>
                <w:spacing w:val="2"/>
                <w:sz w:val="24"/>
                <w:szCs w:val="24"/>
                <w:vertAlign w:val="baseline"/>
                <w:lang w:val="en-US" w:eastAsia="zh-CN"/>
              </w:rPr>
              <w:t>1</w:t>
            </w:r>
          </w:p>
        </w:tc>
        <w:tc>
          <w:tcPr>
            <w:tcW w:w="4410" w:type="dxa"/>
          </w:tcPr>
          <w:p>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节能环保、文化创意、LED照明灯具灯饰</w:t>
            </w:r>
          </w:p>
        </w:tc>
        <w:tc>
          <w:tcPr>
            <w:tcW w:w="4092" w:type="dxa"/>
          </w:tcPr>
          <w:p>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请设计一个可行的商业模式将节能环保和文化创意融入产品设计领域，为企业提供降本增效的数字化智能化方案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8" w:type="dxa"/>
          </w:tcPr>
          <w:p>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仿宋"/>
                <w:spacing w:val="2"/>
                <w:sz w:val="24"/>
                <w:szCs w:val="24"/>
                <w:vertAlign w:val="baseline"/>
                <w:lang w:val="en-US" w:eastAsia="zh-CN"/>
              </w:rPr>
            </w:pPr>
            <w:r>
              <w:rPr>
                <w:rFonts w:hint="eastAsia" w:ascii="仿宋" w:hAnsi="仿宋" w:eastAsia="仿宋" w:cs="仿宋"/>
                <w:spacing w:val="2"/>
                <w:sz w:val="24"/>
                <w:szCs w:val="24"/>
                <w:vertAlign w:val="baseline"/>
                <w:lang w:val="en-US" w:eastAsia="zh-CN"/>
              </w:rPr>
              <w:t>2</w:t>
            </w:r>
          </w:p>
        </w:tc>
        <w:tc>
          <w:tcPr>
            <w:tcW w:w="4410" w:type="dxa"/>
          </w:tcPr>
          <w:p>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区块链技术在财务管理中的应用</w:t>
            </w:r>
          </w:p>
        </w:tc>
        <w:tc>
          <w:tcPr>
            <w:tcW w:w="4092" w:type="dxa"/>
          </w:tcPr>
          <w:p>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研究如何利用区块链技术改进财务交易的透明性、安全性和效率。探讨区块链在账务核实、合同执行和资产管理等方面的潜在应用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8" w:type="dxa"/>
          </w:tcPr>
          <w:p>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仿宋"/>
                <w:spacing w:val="2"/>
                <w:sz w:val="24"/>
                <w:szCs w:val="24"/>
                <w:vertAlign w:val="baseline"/>
                <w:lang w:val="en-US" w:eastAsia="zh-CN"/>
              </w:rPr>
            </w:pPr>
            <w:r>
              <w:rPr>
                <w:rFonts w:hint="eastAsia" w:ascii="仿宋" w:hAnsi="仿宋" w:eastAsia="仿宋" w:cs="仿宋"/>
                <w:spacing w:val="2"/>
                <w:sz w:val="24"/>
                <w:szCs w:val="24"/>
                <w:vertAlign w:val="baseline"/>
                <w:lang w:val="en-US" w:eastAsia="zh-CN"/>
              </w:rPr>
              <w:t>3</w:t>
            </w:r>
          </w:p>
        </w:tc>
        <w:tc>
          <w:tcPr>
            <w:tcW w:w="4410" w:type="dxa"/>
          </w:tcPr>
          <w:p>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人工智能在财务决策中的角色与应用场景</w:t>
            </w:r>
          </w:p>
        </w:tc>
        <w:tc>
          <w:tcPr>
            <w:tcW w:w="4092" w:type="dxa"/>
          </w:tcPr>
          <w:p>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开发智能化的财务决策支持系统,研究人工智能算法在财务分析、预测和决策中的应用，以提高决策的准确性和效率。尝试采用人工智能技术进行账务处理，降低使用门槛，提升处理效率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8" w:type="dxa"/>
          </w:tcPr>
          <w:p>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仿宋"/>
                <w:spacing w:val="2"/>
                <w:sz w:val="24"/>
                <w:szCs w:val="24"/>
                <w:vertAlign w:val="baseline"/>
                <w:lang w:val="en-US" w:eastAsia="zh-CN"/>
              </w:rPr>
            </w:pPr>
            <w:r>
              <w:rPr>
                <w:rFonts w:hint="eastAsia" w:ascii="仿宋" w:hAnsi="仿宋" w:eastAsia="仿宋" w:cs="仿宋"/>
                <w:spacing w:val="2"/>
                <w:sz w:val="24"/>
                <w:szCs w:val="24"/>
                <w:vertAlign w:val="baseline"/>
                <w:lang w:val="en-US" w:eastAsia="zh-CN"/>
              </w:rPr>
              <w:t>4</w:t>
            </w:r>
          </w:p>
        </w:tc>
        <w:tc>
          <w:tcPr>
            <w:tcW w:w="4410" w:type="dxa"/>
          </w:tcPr>
          <w:p>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移动端财务服务和应用</w:t>
            </w:r>
          </w:p>
        </w:tc>
        <w:tc>
          <w:tcPr>
            <w:tcW w:w="4092" w:type="dxa"/>
          </w:tcPr>
          <w:p>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调查移动技术对个人和企业财务管理的影响，包括支付、记账、投资等方面。研究开发高度安全和用户友好的移动端财务应用，提供个性化的财务建议和服务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8" w:type="dxa"/>
          </w:tcPr>
          <w:p>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仿宋"/>
                <w:spacing w:val="2"/>
                <w:sz w:val="24"/>
                <w:szCs w:val="24"/>
                <w:vertAlign w:val="baseline"/>
                <w:lang w:val="en-US" w:eastAsia="zh-CN"/>
              </w:rPr>
            </w:pPr>
            <w:r>
              <w:rPr>
                <w:rFonts w:hint="eastAsia" w:ascii="仿宋" w:hAnsi="仿宋" w:eastAsia="仿宋" w:cs="仿宋"/>
                <w:spacing w:val="2"/>
                <w:sz w:val="24"/>
                <w:szCs w:val="24"/>
                <w:vertAlign w:val="baseline"/>
                <w:lang w:val="en-US" w:eastAsia="zh-CN"/>
              </w:rPr>
              <w:t>5</w:t>
            </w:r>
          </w:p>
        </w:tc>
        <w:tc>
          <w:tcPr>
            <w:tcW w:w="4410" w:type="dxa"/>
          </w:tcPr>
          <w:p>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大数据分析在审计与合规性中的应用</w:t>
            </w:r>
          </w:p>
        </w:tc>
        <w:tc>
          <w:tcPr>
            <w:tcW w:w="4092" w:type="dxa"/>
          </w:tcPr>
          <w:p>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研究如何利用大数据技术来改善审计过程，提高对潜在风险的检测能力。探讨财务合规性方面的挑战，并开发自动化工具以确保企业遵守相关法规和标准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8" w:type="dxa"/>
          </w:tcPr>
          <w:p>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仿宋"/>
                <w:spacing w:val="2"/>
                <w:sz w:val="24"/>
                <w:szCs w:val="24"/>
                <w:vertAlign w:val="baseline"/>
                <w:lang w:val="en-US" w:eastAsia="zh-CN"/>
              </w:rPr>
            </w:pPr>
            <w:r>
              <w:rPr>
                <w:rFonts w:hint="eastAsia" w:ascii="仿宋" w:hAnsi="仿宋" w:eastAsia="仿宋" w:cs="仿宋"/>
                <w:spacing w:val="2"/>
                <w:sz w:val="24"/>
                <w:szCs w:val="24"/>
                <w:vertAlign w:val="baseline"/>
                <w:lang w:val="en-US" w:eastAsia="zh-CN"/>
              </w:rPr>
              <w:t>6</w:t>
            </w:r>
          </w:p>
        </w:tc>
        <w:tc>
          <w:tcPr>
            <w:tcW w:w="4410" w:type="dxa"/>
          </w:tcPr>
          <w:p>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数字化矿工 - 模拟固体矿环境的安全培训系统</w:t>
            </w:r>
          </w:p>
        </w:tc>
        <w:tc>
          <w:tcPr>
            <w:tcW w:w="4092" w:type="dxa"/>
          </w:tcPr>
          <w:p>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设计一套基于虚拟现实技术的固体矿安全培训系统。该系统能模拟各种矿井作业环境和紧急情况，让矿工在虚拟环境中学习安全知识和应急反应技能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8" w:type="dxa"/>
          </w:tcPr>
          <w:p>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仿宋"/>
                <w:spacing w:val="2"/>
                <w:sz w:val="24"/>
                <w:szCs w:val="24"/>
                <w:vertAlign w:val="baseline"/>
                <w:lang w:val="en-US" w:eastAsia="zh-CN"/>
              </w:rPr>
            </w:pPr>
            <w:r>
              <w:rPr>
                <w:rFonts w:hint="eastAsia" w:ascii="仿宋" w:hAnsi="仿宋" w:eastAsia="仿宋" w:cs="仿宋"/>
                <w:spacing w:val="2"/>
                <w:sz w:val="24"/>
                <w:szCs w:val="24"/>
                <w:vertAlign w:val="baseline"/>
                <w:lang w:val="en-US" w:eastAsia="zh-CN"/>
              </w:rPr>
              <w:t>7</w:t>
            </w:r>
          </w:p>
        </w:tc>
        <w:tc>
          <w:tcPr>
            <w:tcW w:w="4410" w:type="dxa"/>
          </w:tcPr>
          <w:p>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无人作业 - 液体矿与固体矿的自动化机器人系统开发</w:t>
            </w:r>
          </w:p>
        </w:tc>
        <w:tc>
          <w:tcPr>
            <w:tcW w:w="4092" w:type="dxa"/>
          </w:tcPr>
          <w:p>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设计一种自动化机器人系统，该系统需适用于液体矿与固体矿的开采作业，并能够在极端地下环境中稳定运行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8" w:type="dxa"/>
          </w:tcPr>
          <w:p>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center"/>
              <w:textAlignment w:val="baseline"/>
              <w:rPr>
                <w:rFonts w:hint="default" w:ascii="仿宋" w:hAnsi="仿宋" w:eastAsia="仿宋" w:cs="仿宋"/>
                <w:spacing w:val="2"/>
                <w:sz w:val="24"/>
                <w:szCs w:val="24"/>
                <w:vertAlign w:val="baseline"/>
                <w:lang w:val="en-US" w:eastAsia="zh-CN"/>
              </w:rPr>
            </w:pPr>
            <w:r>
              <w:rPr>
                <w:rFonts w:hint="eastAsia" w:ascii="仿宋" w:hAnsi="仿宋" w:eastAsia="仿宋" w:cs="仿宋"/>
                <w:spacing w:val="2"/>
                <w:sz w:val="24"/>
                <w:szCs w:val="24"/>
                <w:vertAlign w:val="baseline"/>
                <w:lang w:val="en-US" w:eastAsia="zh-CN"/>
              </w:rPr>
              <w:t>8</w:t>
            </w:r>
          </w:p>
        </w:tc>
        <w:tc>
          <w:tcPr>
            <w:tcW w:w="4410" w:type="dxa"/>
          </w:tcPr>
          <w:p>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AI探矿 - 基于人工智能的钾锂矿源勘探技术</w:t>
            </w:r>
          </w:p>
        </w:tc>
        <w:tc>
          <w:tcPr>
            <w:tcW w:w="4092" w:type="dxa"/>
          </w:tcPr>
          <w:p>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开发一种新型的高精度钾锂矿源勘探技术。这项技术应能准确识别和评估矿源的位置、质量和产量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8" w:type="dxa"/>
          </w:tcPr>
          <w:p>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center"/>
              <w:textAlignment w:val="baseline"/>
              <w:rPr>
                <w:rFonts w:hint="default" w:ascii="仿宋" w:hAnsi="仿宋" w:eastAsia="仿宋" w:cs="仿宋"/>
                <w:spacing w:val="2"/>
                <w:sz w:val="24"/>
                <w:szCs w:val="24"/>
                <w:vertAlign w:val="baseline"/>
                <w:lang w:val="en-US" w:eastAsia="zh-CN"/>
              </w:rPr>
            </w:pPr>
            <w:r>
              <w:rPr>
                <w:rFonts w:hint="eastAsia" w:ascii="仿宋" w:hAnsi="仿宋" w:eastAsia="仿宋" w:cs="仿宋"/>
                <w:spacing w:val="2"/>
                <w:sz w:val="24"/>
                <w:szCs w:val="24"/>
                <w:vertAlign w:val="baseline"/>
                <w:lang w:val="en-US" w:eastAsia="zh-CN"/>
              </w:rPr>
              <w:t>9</w:t>
            </w:r>
          </w:p>
        </w:tc>
        <w:tc>
          <w:tcPr>
            <w:tcW w:w="4410" w:type="dxa"/>
          </w:tcPr>
          <w:p>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绿色矿产 - 基于人工智能的矿产企业“ESG”指标提升方案</w:t>
            </w:r>
          </w:p>
        </w:tc>
        <w:tc>
          <w:tcPr>
            <w:tcW w:w="4092" w:type="dxa"/>
          </w:tcPr>
          <w:p>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参赛团队需要了解矿产资源开发流程，利用人工智能技术开发创新方案，以帮助矿产企业在环境管理、社会责任、公司治理三个维度中任选一个维度实现提高，从而提升矿产企业”ESG”指标。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8" w:type="dxa"/>
          </w:tcPr>
          <w:p>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center"/>
              <w:textAlignment w:val="baseline"/>
              <w:rPr>
                <w:rFonts w:hint="default" w:ascii="仿宋" w:hAnsi="仿宋" w:eastAsia="仿宋" w:cs="仿宋"/>
                <w:spacing w:val="2"/>
                <w:sz w:val="24"/>
                <w:szCs w:val="24"/>
                <w:vertAlign w:val="baseline"/>
                <w:lang w:val="en-US" w:eastAsia="zh-CN"/>
              </w:rPr>
            </w:pPr>
            <w:r>
              <w:rPr>
                <w:rFonts w:hint="eastAsia" w:ascii="仿宋" w:hAnsi="仿宋" w:eastAsia="仿宋" w:cs="仿宋"/>
                <w:spacing w:val="2"/>
                <w:sz w:val="24"/>
                <w:szCs w:val="24"/>
                <w:vertAlign w:val="baseline"/>
                <w:lang w:val="en-US" w:eastAsia="zh-CN"/>
              </w:rPr>
              <w:t>10</w:t>
            </w:r>
          </w:p>
        </w:tc>
        <w:tc>
          <w:tcPr>
            <w:tcW w:w="4410" w:type="dxa"/>
          </w:tcPr>
          <w:p>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物联网养猪互联网交易平台</w:t>
            </w:r>
          </w:p>
        </w:tc>
        <w:tc>
          <w:tcPr>
            <w:tcW w:w="4092" w:type="dxa"/>
          </w:tcPr>
          <w:p>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设计基于物联网和互联网的生猪养殖交易平台的技术方案和商业模式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8" w:type="dxa"/>
          </w:tcPr>
          <w:p>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center"/>
              <w:textAlignment w:val="baseline"/>
              <w:rPr>
                <w:rFonts w:hint="default" w:ascii="仿宋" w:hAnsi="仿宋" w:eastAsia="仿宋" w:cs="仿宋"/>
                <w:spacing w:val="2"/>
                <w:sz w:val="24"/>
                <w:szCs w:val="24"/>
                <w:vertAlign w:val="baseline"/>
                <w:lang w:val="en-US" w:eastAsia="zh-CN"/>
              </w:rPr>
            </w:pPr>
            <w:r>
              <w:rPr>
                <w:rFonts w:hint="eastAsia" w:ascii="仿宋" w:hAnsi="仿宋" w:eastAsia="仿宋" w:cs="仿宋"/>
                <w:spacing w:val="2"/>
                <w:sz w:val="24"/>
                <w:szCs w:val="24"/>
                <w:vertAlign w:val="baseline"/>
                <w:lang w:val="en-US" w:eastAsia="zh-CN"/>
              </w:rPr>
              <w:t>11</w:t>
            </w:r>
          </w:p>
        </w:tc>
        <w:tc>
          <w:tcPr>
            <w:tcW w:w="4410" w:type="dxa"/>
          </w:tcPr>
          <w:p>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如何挖掘在地文化为文商旅项目立魂</w:t>
            </w:r>
          </w:p>
        </w:tc>
        <w:tc>
          <w:tcPr>
            <w:tcW w:w="4092" w:type="dxa"/>
          </w:tcPr>
          <w:p>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在餐饮行业的日常运营中注入本地文化和IP的新商业设计，要求整体方案具备可行性和可复制性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5" w:hRule="atLeast"/>
          <w:jc w:val="center"/>
        </w:trPr>
        <w:tc>
          <w:tcPr>
            <w:tcW w:w="898" w:type="dxa"/>
          </w:tcPr>
          <w:p>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center"/>
              <w:textAlignment w:val="baseline"/>
              <w:rPr>
                <w:rFonts w:hint="default" w:ascii="仿宋" w:hAnsi="仿宋" w:eastAsia="仿宋" w:cs="仿宋"/>
                <w:spacing w:val="2"/>
                <w:sz w:val="24"/>
                <w:szCs w:val="24"/>
                <w:vertAlign w:val="baseline"/>
                <w:lang w:val="en-US" w:eastAsia="zh-CN"/>
              </w:rPr>
            </w:pPr>
            <w:r>
              <w:rPr>
                <w:rFonts w:hint="eastAsia" w:ascii="仿宋" w:hAnsi="仿宋" w:eastAsia="仿宋" w:cs="仿宋"/>
                <w:spacing w:val="2"/>
                <w:sz w:val="24"/>
                <w:szCs w:val="24"/>
                <w:vertAlign w:val="baseline"/>
                <w:lang w:val="en-US" w:eastAsia="zh-CN"/>
              </w:rPr>
              <w:t>12</w:t>
            </w:r>
          </w:p>
        </w:tc>
        <w:tc>
          <w:tcPr>
            <w:tcW w:w="4410" w:type="dxa"/>
          </w:tcPr>
          <w:p>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可持续发展与财务报告</w:t>
            </w:r>
          </w:p>
        </w:tc>
        <w:tc>
          <w:tcPr>
            <w:tcW w:w="4092" w:type="dxa"/>
          </w:tcPr>
          <w:p>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探索环境、社会和治理（ESG）数据在财务报告中的整合，以提高企业的透明度和社会责任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8" w:type="dxa"/>
          </w:tcPr>
          <w:p>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center"/>
              <w:textAlignment w:val="baseline"/>
              <w:rPr>
                <w:rFonts w:hint="default" w:ascii="仿宋" w:hAnsi="仿宋" w:eastAsia="仿宋" w:cs="仿宋"/>
                <w:spacing w:val="2"/>
                <w:sz w:val="24"/>
                <w:szCs w:val="24"/>
                <w:vertAlign w:val="baseline"/>
                <w:lang w:val="en-US" w:eastAsia="zh-CN"/>
              </w:rPr>
            </w:pPr>
            <w:r>
              <w:rPr>
                <w:rFonts w:hint="eastAsia" w:ascii="仿宋" w:hAnsi="仿宋" w:eastAsia="仿宋" w:cs="仿宋"/>
                <w:spacing w:val="2"/>
                <w:sz w:val="24"/>
                <w:szCs w:val="24"/>
                <w:vertAlign w:val="baseline"/>
                <w:lang w:val="en-US" w:eastAsia="zh-CN"/>
              </w:rPr>
              <w:t>13</w:t>
            </w:r>
          </w:p>
        </w:tc>
        <w:tc>
          <w:tcPr>
            <w:tcW w:w="4410" w:type="dxa"/>
          </w:tcPr>
          <w:p>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乡村教育的公益性人工智能科普教育运营方案</w:t>
            </w:r>
          </w:p>
        </w:tc>
        <w:tc>
          <w:tcPr>
            <w:tcW w:w="4092" w:type="dxa"/>
          </w:tcPr>
          <w:p>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结合中国AI教育普及程度低的现状，请基于AI平权、教育下基层的理念，设计一个可以调动高校大学生参与、具有传媒效应的支持三四五线基础乡村教育的公益性人工智能科普教育运营方案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8" w:type="dxa"/>
          </w:tcPr>
          <w:p>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center"/>
              <w:textAlignment w:val="baseline"/>
              <w:rPr>
                <w:rFonts w:hint="default" w:ascii="仿宋" w:hAnsi="仿宋" w:eastAsia="仿宋" w:cs="仿宋"/>
                <w:spacing w:val="2"/>
                <w:sz w:val="24"/>
                <w:szCs w:val="24"/>
                <w:vertAlign w:val="baseline"/>
                <w:lang w:val="en-US" w:eastAsia="zh-CN"/>
              </w:rPr>
            </w:pPr>
            <w:r>
              <w:rPr>
                <w:rFonts w:hint="eastAsia" w:ascii="仿宋" w:hAnsi="仿宋" w:eastAsia="仿宋" w:cs="仿宋"/>
                <w:spacing w:val="2"/>
                <w:sz w:val="24"/>
                <w:szCs w:val="24"/>
                <w:vertAlign w:val="baseline"/>
                <w:lang w:val="en-US" w:eastAsia="zh-CN"/>
              </w:rPr>
              <w:t>14</w:t>
            </w:r>
          </w:p>
        </w:tc>
        <w:tc>
          <w:tcPr>
            <w:tcW w:w="4410" w:type="dxa"/>
          </w:tcPr>
          <w:p>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AI远程精准诊断技术</w:t>
            </w:r>
          </w:p>
        </w:tc>
        <w:tc>
          <w:tcPr>
            <w:tcW w:w="4092" w:type="dxa"/>
          </w:tcPr>
          <w:p>
            <w:pPr>
              <w:keepNext w:val="0"/>
              <w:keepLines w:val="0"/>
              <w:pageBreakBefore w:val="0"/>
              <w:widowControl/>
              <w:numPr>
                <w:ilvl w:val="-1"/>
                <w:numId w:val="0"/>
              </w:numPr>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spacing w:val="2"/>
                <w:sz w:val="24"/>
                <w:szCs w:val="24"/>
                <w:vertAlign w:val="baseline"/>
              </w:rPr>
            </w:pPr>
            <w:r>
              <w:rPr>
                <w:rFonts w:hint="eastAsia" w:ascii="仿宋" w:hAnsi="仿宋" w:eastAsia="仿宋" w:cs="仿宋"/>
                <w:spacing w:val="2"/>
                <w:sz w:val="24"/>
                <w:szCs w:val="24"/>
                <w:vertAlign w:val="baseline"/>
              </w:rPr>
              <w:t>应对中国逐步进入老龄化与看病挂号难问题，以““Al远程精准诊断技术”为切入口，结合大模型、视频问诊等当前相对成熟的Al智能技术，开发形成远程视频医生诊断方案</w:t>
            </w:r>
          </w:p>
        </w:tc>
      </w:tr>
    </w:tbl>
    <w:p>
      <w:pPr>
        <w:numPr>
          <w:ilvl w:val="-1"/>
          <w:numId w:val="0"/>
        </w:numPr>
        <w:spacing w:line="560" w:lineRule="exact"/>
        <w:ind w:firstLine="0" w:firstLineChars="0"/>
        <w:rPr>
          <w:rFonts w:hint="eastAsia" w:ascii="仿宋" w:hAnsi="仿宋" w:eastAsia="仿宋" w:cs="仿宋"/>
          <w:spacing w:val="2"/>
          <w:sz w:val="32"/>
          <w:szCs w:val="32"/>
        </w:rPr>
      </w:pPr>
      <w:bookmarkStart w:id="0" w:name="_GoBack"/>
      <w:bookmarkEnd w:id="0"/>
    </w:p>
    <w:p>
      <w:pPr>
        <w:pStyle w:val="3"/>
        <w:bidi w:val="0"/>
      </w:pPr>
      <w:r>
        <w:rPr>
          <w:rFonts w:hint="eastAsia"/>
        </w:rPr>
        <w:t>二、参赛要求</w:t>
      </w:r>
    </w:p>
    <w:p>
      <w:pPr>
        <w:spacing w:line="540" w:lineRule="exact"/>
        <w:ind w:firstLine="640" w:firstLineChars="200"/>
        <w:rPr>
          <w:rFonts w:ascii="黑体" w:hAnsi="黑体" w:eastAsia="黑体"/>
          <w:sz w:val="32"/>
          <w:szCs w:val="32"/>
        </w:rPr>
      </w:pPr>
      <w:r>
        <w:rPr>
          <w:rFonts w:hint="eastAsia" w:ascii="仿宋_GB2312" w:eastAsia="仿宋_GB2312"/>
          <w:sz w:val="32"/>
          <w:szCs w:val="32"/>
        </w:rPr>
        <w:t>（一）本赛道以团队为单位报名参赛，每支参赛团队只能选择一题参加比赛，允许跨校</w:t>
      </w:r>
      <w:r>
        <w:rPr>
          <w:rFonts w:hint="eastAsia" w:ascii="仿宋_GB2312" w:eastAsia="仿宋_GB2312"/>
          <w:sz w:val="32"/>
          <w:szCs w:val="32"/>
          <w:lang w:val="en-US" w:eastAsia="zh-CN"/>
        </w:rPr>
        <w:t>区、跨校</w:t>
      </w:r>
      <w:r>
        <w:rPr>
          <w:rFonts w:hint="eastAsia" w:ascii="仿宋_GB2312" w:eastAsia="仿宋_GB2312"/>
          <w:sz w:val="32"/>
          <w:szCs w:val="32"/>
        </w:rPr>
        <w:t>组建、师生共同组建参赛团队，但项目团队负责人必须是珠海校区所属学院学生</w:t>
      </w:r>
      <w:r>
        <w:rPr>
          <w:rFonts w:hint="eastAsia" w:ascii="仿宋_GB2312" w:eastAsia="仿宋_GB2312"/>
          <w:sz w:val="32"/>
          <w:szCs w:val="32"/>
          <w:lang w:eastAsia="zh-CN"/>
        </w:rPr>
        <w:t>。</w:t>
      </w:r>
      <w:r>
        <w:rPr>
          <w:rFonts w:hint="eastAsia" w:ascii="仿宋_GB2312" w:eastAsia="仿宋_GB2312"/>
          <w:sz w:val="32"/>
          <w:szCs w:val="32"/>
        </w:rPr>
        <w:t>每个团队的成员不少于3人，不多于8人（含团队负责人），须为揭榜答题的实际核心成员。</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（二）项目负责人须为普通高等学校全日制在校生（包括本专科生、研究生，不含在职教育），或毕业5年以内的全日制学生（即201</w:t>
      </w:r>
      <w:r>
        <w:rPr>
          <w:rFonts w:hint="eastAsia" w:ascii="仿宋_GB2312" w:eastAsia="仿宋_GB2312"/>
          <w:sz w:val="32"/>
          <w:szCs w:val="32"/>
          <w:lang w:val="en-US" w:eastAsia="zh-CN"/>
        </w:rPr>
        <w:t>8</w:t>
      </w:r>
      <w:r>
        <w:rPr>
          <w:rFonts w:hint="eastAsia" w:ascii="仿宋_GB2312" w:eastAsia="仿宋_GB2312"/>
          <w:sz w:val="32"/>
          <w:szCs w:val="32"/>
        </w:rPr>
        <w:t>年之后毕业的本专科生、研究生，不含在职教育）。参赛项目中的教师须为高校教师（202</w:t>
      </w:r>
      <w:r>
        <w:rPr>
          <w:rFonts w:hint="eastAsia" w:ascii="仿宋_GB2312" w:eastAsia="仿宋_GB2312"/>
          <w:sz w:val="32"/>
          <w:szCs w:val="32"/>
          <w:lang w:val="en-US" w:eastAsia="zh-CN"/>
        </w:rPr>
        <w:t>3</w:t>
      </w:r>
      <w:r>
        <w:rPr>
          <w:rFonts w:hint="eastAsia" w:ascii="仿宋_GB2312" w:eastAsia="仿宋_GB2312"/>
          <w:sz w:val="32"/>
          <w:szCs w:val="32"/>
        </w:rPr>
        <w:t>年</w:t>
      </w:r>
      <w:r>
        <w:rPr>
          <w:rFonts w:hint="eastAsia" w:ascii="仿宋_GB2312" w:eastAsia="仿宋_GB2312"/>
          <w:sz w:val="32"/>
          <w:szCs w:val="32"/>
          <w:lang w:val="en-US" w:eastAsia="zh-CN"/>
        </w:rPr>
        <w:t>8</w:t>
      </w:r>
      <w:r>
        <w:rPr>
          <w:rFonts w:hint="eastAsia" w:ascii="仿宋_GB2312" w:eastAsia="仿宋_GB2312"/>
          <w:sz w:val="32"/>
          <w:szCs w:val="32"/>
        </w:rPr>
        <w:t>月</w:t>
      </w:r>
      <w:r>
        <w:rPr>
          <w:rFonts w:hint="eastAsia" w:ascii="仿宋_GB2312" w:eastAsia="仿宋_GB2312"/>
          <w:sz w:val="32"/>
          <w:szCs w:val="32"/>
          <w:lang w:val="en-US" w:eastAsia="zh-CN"/>
        </w:rPr>
        <w:t>15</w:t>
      </w:r>
      <w:r>
        <w:rPr>
          <w:rFonts w:hint="eastAsia" w:ascii="仿宋_GB2312" w:eastAsia="仿宋_GB2312"/>
          <w:sz w:val="32"/>
          <w:szCs w:val="32"/>
        </w:rPr>
        <w:t>日前正式入职）。</w:t>
      </w:r>
    </w:p>
    <w:p>
      <w:pPr>
        <w:spacing w:line="540" w:lineRule="exact"/>
        <w:ind w:firstLine="640" w:firstLineChars="200"/>
        <w:rPr>
          <w:rFonts w:hint="eastAsia" w:ascii="仿宋_GB2312" w:eastAsia="仿宋_GB2312"/>
          <w:sz w:val="32"/>
          <w:szCs w:val="32"/>
        </w:rPr>
      </w:pPr>
      <w:r>
        <w:rPr>
          <w:rFonts w:hint="eastAsia" w:ascii="仿宋_GB2312" w:eastAsia="仿宋_GB2312"/>
          <w:sz w:val="32"/>
          <w:szCs w:val="32"/>
        </w:rPr>
        <w:t>（三）参赛团队所提交的命题对策须符合题目要求。参赛团队须对提交的应答材料拥有自主知识产权，不得侵犯他人知识产权或物权。</w:t>
      </w:r>
    </w:p>
    <w:p>
      <w:pPr>
        <w:spacing w:line="540" w:lineRule="exact"/>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四</w:t>
      </w:r>
      <w:r>
        <w:rPr>
          <w:rFonts w:hint="eastAsia" w:ascii="仿宋_GB2312" w:eastAsia="仿宋_GB2312"/>
          <w:sz w:val="32"/>
          <w:szCs w:val="32"/>
          <w:lang w:eastAsia="zh-CN"/>
        </w:rPr>
        <w:t>）</w:t>
      </w:r>
      <w:r>
        <w:rPr>
          <w:rFonts w:hint="eastAsia" w:ascii="仿宋_GB2312" w:eastAsia="仿宋_GB2312"/>
          <w:sz w:val="32"/>
          <w:szCs w:val="32"/>
          <w:lang w:val="en-US" w:eastAsia="zh-CN"/>
        </w:rPr>
        <w:t>报名</w:t>
      </w:r>
      <w:r>
        <w:rPr>
          <w:rFonts w:hint="eastAsia" w:ascii="仿宋_GB2312" w:eastAsia="仿宋_GB2312"/>
          <w:sz w:val="32"/>
          <w:szCs w:val="32"/>
        </w:rPr>
        <w:t>校友命题赛道</w:t>
      </w:r>
      <w:r>
        <w:rPr>
          <w:rFonts w:hint="eastAsia" w:ascii="仿宋_GB2312" w:eastAsia="仿宋_GB2312"/>
          <w:sz w:val="32"/>
          <w:szCs w:val="32"/>
          <w:lang w:val="en-US" w:eastAsia="zh-CN"/>
        </w:rPr>
        <w:t>的项目可兼报</w:t>
      </w:r>
      <w:r>
        <w:rPr>
          <w:rFonts w:hint="eastAsia" w:ascii="仿宋_GB2312" w:eastAsia="仿宋_GB2312"/>
          <w:sz w:val="32"/>
          <w:szCs w:val="32"/>
        </w:rPr>
        <w:t>高教主赛道</w:t>
      </w:r>
      <w:r>
        <w:rPr>
          <w:rFonts w:hint="eastAsia" w:ascii="仿宋_GB2312" w:eastAsia="仿宋_GB2312"/>
          <w:sz w:val="32"/>
          <w:szCs w:val="32"/>
          <w:lang w:val="en-US" w:eastAsia="zh-CN"/>
        </w:rPr>
        <w:t>或</w:t>
      </w:r>
      <w:r>
        <w:rPr>
          <w:rFonts w:hint="eastAsia" w:ascii="仿宋_GB2312" w:eastAsia="仿宋_GB2312"/>
          <w:sz w:val="32"/>
          <w:szCs w:val="32"/>
        </w:rPr>
        <w:t>“青年红色筑梦之旅”</w:t>
      </w:r>
      <w:r>
        <w:rPr>
          <w:rFonts w:hint="eastAsia" w:ascii="仿宋_GB2312" w:eastAsia="仿宋_GB2312"/>
          <w:sz w:val="32"/>
          <w:szCs w:val="32"/>
          <w:lang w:val="en-US" w:eastAsia="zh-CN"/>
        </w:rPr>
        <w:t>赛道，但</w:t>
      </w:r>
      <w:r>
        <w:rPr>
          <w:rFonts w:hint="eastAsia" w:ascii="仿宋_GB2312" w:eastAsia="仿宋_GB2312"/>
          <w:sz w:val="32"/>
          <w:szCs w:val="32"/>
        </w:rPr>
        <w:t>高教主赛道与“青年红色筑梦之旅”赛道</w:t>
      </w:r>
      <w:r>
        <w:rPr>
          <w:rFonts w:hint="eastAsia" w:ascii="仿宋_GB2312" w:eastAsia="仿宋_GB2312"/>
          <w:sz w:val="32"/>
          <w:szCs w:val="32"/>
          <w:lang w:val="en-US" w:eastAsia="zh-CN"/>
        </w:rPr>
        <w:t>之间不可兼报。</w:t>
      </w:r>
    </w:p>
    <w:p>
      <w:pPr>
        <w:pStyle w:val="3"/>
      </w:pPr>
      <w:r>
        <w:rPr>
          <w:rFonts w:hint="eastAsia"/>
          <w:lang w:val="en-US" w:eastAsia="zh-CN"/>
        </w:rPr>
        <w:t>三</w:t>
      </w:r>
      <w:r>
        <w:rPr>
          <w:rFonts w:hint="eastAsia"/>
        </w:rPr>
        <w:t>、比赛赛制</w:t>
      </w:r>
    </w:p>
    <w:p>
      <w:pPr>
        <w:spacing w:line="560" w:lineRule="exact"/>
        <w:ind w:firstLine="648" w:firstLineChars="200"/>
        <w:rPr>
          <w:rFonts w:ascii="仿宋" w:hAnsi="仿宋" w:eastAsia="仿宋" w:cs="仿宋"/>
          <w:spacing w:val="2"/>
          <w:sz w:val="32"/>
          <w:szCs w:val="32"/>
        </w:rPr>
      </w:pPr>
      <w:r>
        <w:rPr>
          <w:rFonts w:hint="eastAsia" w:ascii="仿宋" w:hAnsi="仿宋" w:eastAsia="仿宋" w:cs="仿宋"/>
          <w:spacing w:val="2"/>
          <w:sz w:val="32"/>
          <w:szCs w:val="32"/>
        </w:rPr>
        <w:t>本赛道采用初赛</w:t>
      </w:r>
      <w:r>
        <w:rPr>
          <w:rFonts w:hint="eastAsia" w:ascii="仿宋" w:hAnsi="仿宋" w:eastAsia="仿宋" w:cs="仿宋"/>
          <w:spacing w:val="2"/>
          <w:sz w:val="32"/>
          <w:szCs w:val="32"/>
          <w:lang w:val="en-US" w:eastAsia="zh-CN"/>
        </w:rPr>
        <w:t>和</w:t>
      </w:r>
      <w:r>
        <w:rPr>
          <w:rFonts w:hint="eastAsia" w:ascii="仿宋" w:hAnsi="仿宋" w:eastAsia="仿宋" w:cs="仿宋"/>
          <w:spacing w:val="2"/>
          <w:sz w:val="32"/>
          <w:szCs w:val="32"/>
        </w:rPr>
        <w:t>决赛</w:t>
      </w:r>
      <w:r>
        <w:rPr>
          <w:rFonts w:hint="eastAsia" w:ascii="仿宋" w:hAnsi="仿宋" w:eastAsia="仿宋" w:cs="仿宋"/>
          <w:spacing w:val="2"/>
          <w:sz w:val="32"/>
          <w:szCs w:val="32"/>
          <w:lang w:val="en-US" w:eastAsia="zh-CN"/>
        </w:rPr>
        <w:t>二</w:t>
      </w:r>
      <w:r>
        <w:rPr>
          <w:rFonts w:hint="eastAsia" w:ascii="仿宋" w:hAnsi="仿宋" w:eastAsia="仿宋" w:cs="仿宋"/>
          <w:spacing w:val="2"/>
          <w:sz w:val="32"/>
          <w:szCs w:val="32"/>
        </w:rPr>
        <w:t>级赛制，</w:t>
      </w:r>
      <w:r>
        <w:rPr>
          <w:rFonts w:hint="eastAsia" w:ascii="仿宋" w:hAnsi="仿宋" w:eastAsia="仿宋" w:cs="仿宋"/>
          <w:spacing w:val="2"/>
          <w:sz w:val="32"/>
          <w:szCs w:val="32"/>
          <w:lang w:val="en-US" w:eastAsia="zh-CN"/>
        </w:rPr>
        <w:t>单独</w:t>
      </w:r>
      <w:r>
        <w:rPr>
          <w:rFonts w:hint="eastAsia" w:ascii="仿宋" w:hAnsi="仿宋" w:eastAsia="仿宋" w:cs="仿宋"/>
          <w:spacing w:val="2"/>
          <w:sz w:val="32"/>
          <w:szCs w:val="32"/>
        </w:rPr>
        <w:t>评审，不设置组别。</w:t>
      </w:r>
    </w:p>
    <w:p>
      <w:pPr>
        <w:pStyle w:val="3"/>
      </w:pPr>
      <w:r>
        <w:rPr>
          <w:rFonts w:hint="eastAsia"/>
          <w:lang w:val="en-US" w:eastAsia="zh-CN"/>
        </w:rPr>
        <w:t>四</w:t>
      </w:r>
      <w:r>
        <w:rPr>
          <w:rFonts w:hint="eastAsia"/>
        </w:rPr>
        <w:t>、奖项设置</w:t>
      </w:r>
    </w:p>
    <w:p>
      <w:pPr>
        <w:spacing w:line="560" w:lineRule="exact"/>
        <w:ind w:firstLine="648" w:firstLineChars="200"/>
        <w:rPr>
          <w:rFonts w:hint="eastAsia" w:ascii="仿宋" w:hAnsi="仿宋" w:eastAsia="仿宋" w:cs="仿宋"/>
          <w:spacing w:val="2"/>
          <w:sz w:val="32"/>
          <w:szCs w:val="32"/>
        </w:rPr>
      </w:pPr>
      <w:r>
        <w:rPr>
          <w:rFonts w:hint="eastAsia" w:ascii="仿宋" w:hAnsi="仿宋" w:eastAsia="仿宋" w:cs="仿宋"/>
          <w:spacing w:val="2"/>
          <w:sz w:val="32"/>
          <w:szCs w:val="32"/>
        </w:rPr>
        <w:t>本赛道单独</w:t>
      </w:r>
      <w:r>
        <w:rPr>
          <w:rFonts w:hint="eastAsia" w:ascii="仿宋" w:hAnsi="仿宋" w:eastAsia="仿宋" w:cs="仿宋"/>
          <w:spacing w:val="2"/>
          <w:sz w:val="32"/>
          <w:szCs w:val="32"/>
          <w:lang w:val="en-US" w:eastAsia="zh-CN"/>
        </w:rPr>
        <w:t>设立奖项，包括</w:t>
      </w:r>
      <w:r>
        <w:rPr>
          <w:rFonts w:hint="eastAsia" w:ascii="仿宋" w:hAnsi="仿宋" w:eastAsia="仿宋" w:cs="仿宋"/>
          <w:spacing w:val="2"/>
          <w:sz w:val="32"/>
          <w:szCs w:val="32"/>
        </w:rPr>
        <w:t>一等奖1个，二等奖</w:t>
      </w:r>
      <w:r>
        <w:rPr>
          <w:rFonts w:hint="eastAsia" w:ascii="仿宋" w:hAnsi="仿宋" w:eastAsia="仿宋" w:cs="仿宋"/>
          <w:spacing w:val="2"/>
          <w:sz w:val="32"/>
          <w:szCs w:val="32"/>
          <w:lang w:val="en-US" w:eastAsia="zh-CN"/>
        </w:rPr>
        <w:t>2个</w:t>
      </w:r>
      <w:r>
        <w:rPr>
          <w:rFonts w:hint="eastAsia" w:ascii="仿宋" w:hAnsi="仿宋" w:eastAsia="仿宋" w:cs="仿宋"/>
          <w:spacing w:val="2"/>
          <w:sz w:val="32"/>
          <w:szCs w:val="32"/>
        </w:rPr>
        <w:t>、三等奖</w:t>
      </w:r>
      <w:r>
        <w:rPr>
          <w:rFonts w:hint="eastAsia" w:ascii="仿宋" w:hAnsi="仿宋" w:eastAsia="仿宋" w:cs="仿宋"/>
          <w:spacing w:val="2"/>
          <w:sz w:val="32"/>
          <w:szCs w:val="32"/>
          <w:lang w:val="en-US" w:eastAsia="zh-CN"/>
        </w:rPr>
        <w:t>3个</w:t>
      </w:r>
      <w:r>
        <w:rPr>
          <w:rFonts w:hint="eastAsia" w:ascii="仿宋" w:hAnsi="仿宋" w:eastAsia="仿宋" w:cs="仿宋"/>
          <w:spacing w:val="2"/>
          <w:sz w:val="32"/>
          <w:szCs w:val="32"/>
        </w:rPr>
        <w:t>、优秀奖若干个；另设优秀组织奖和优秀创新创业导师</w:t>
      </w:r>
      <w:r>
        <w:rPr>
          <w:rFonts w:hint="eastAsia" w:ascii="仿宋" w:hAnsi="仿宋" w:eastAsia="仿宋" w:cs="仿宋"/>
          <w:spacing w:val="2"/>
          <w:sz w:val="32"/>
          <w:szCs w:val="32"/>
          <w:lang w:val="en-US" w:eastAsia="zh-CN"/>
        </w:rPr>
        <w:t>奖</w:t>
      </w:r>
      <w:r>
        <w:rPr>
          <w:rFonts w:hint="eastAsia" w:ascii="仿宋" w:hAnsi="仿宋" w:eastAsia="仿宋" w:cs="仿宋"/>
          <w:spacing w:val="2"/>
          <w:sz w:val="32"/>
          <w:szCs w:val="32"/>
        </w:rPr>
        <w:t>。</w:t>
      </w:r>
    </w:p>
    <w:p>
      <w:pPr>
        <w:spacing w:line="560" w:lineRule="exact"/>
        <w:ind w:firstLine="648" w:firstLineChars="200"/>
        <w:rPr>
          <w:rFonts w:hint="eastAsia" w:ascii="仿宋" w:hAnsi="仿宋" w:eastAsia="仿宋" w:cs="仿宋"/>
          <w:spacing w:val="2"/>
          <w:sz w:val="32"/>
          <w:szCs w:val="32"/>
        </w:rPr>
      </w:pPr>
      <w:r>
        <w:rPr>
          <w:rFonts w:hint="eastAsia" w:ascii="仿宋" w:hAnsi="仿宋" w:eastAsia="仿宋" w:cs="仿宋"/>
          <w:spacing w:val="2"/>
          <w:sz w:val="32"/>
          <w:szCs w:val="32"/>
          <w:lang w:val="en-US" w:eastAsia="zh-CN"/>
        </w:rPr>
        <w:t>本赛道</w:t>
      </w:r>
      <w:r>
        <w:rPr>
          <w:rFonts w:hint="eastAsia" w:ascii="仿宋" w:hAnsi="仿宋" w:eastAsia="仿宋" w:cs="仿宋"/>
          <w:spacing w:val="2"/>
          <w:sz w:val="32"/>
          <w:szCs w:val="32"/>
        </w:rPr>
        <w:t>项目</w:t>
      </w:r>
      <w:r>
        <w:rPr>
          <w:rFonts w:hint="eastAsia" w:ascii="仿宋" w:hAnsi="仿宋" w:eastAsia="仿宋" w:cs="仿宋"/>
          <w:spacing w:val="2"/>
          <w:sz w:val="32"/>
          <w:szCs w:val="32"/>
          <w:lang w:val="en-US" w:eastAsia="zh-CN"/>
        </w:rPr>
        <w:t>若</w:t>
      </w:r>
      <w:r>
        <w:rPr>
          <w:rFonts w:hint="eastAsia" w:ascii="仿宋" w:hAnsi="仿宋" w:eastAsia="仿宋" w:cs="仿宋"/>
          <w:spacing w:val="2"/>
          <w:sz w:val="32"/>
          <w:szCs w:val="32"/>
        </w:rPr>
        <w:t>同时在其他赛道获奖，可同时获得两个获奖证书，但奖金将按照所获奖项中较高一项的标准发放。</w:t>
      </w:r>
    </w:p>
    <w:p>
      <w:pPr>
        <w:pStyle w:val="3"/>
      </w:pPr>
      <w:r>
        <w:rPr>
          <w:rFonts w:hint="eastAsia"/>
          <w:lang w:val="en-US" w:eastAsia="zh-CN"/>
        </w:rPr>
        <w:t>五</w:t>
      </w:r>
      <w:r>
        <w:rPr>
          <w:rFonts w:hint="eastAsia"/>
        </w:rPr>
        <w:t>、其他</w:t>
      </w:r>
    </w:p>
    <w:p>
      <w:pPr>
        <w:spacing w:line="560" w:lineRule="exact"/>
        <w:ind w:firstLine="648" w:firstLineChars="200"/>
        <w:rPr>
          <w:rFonts w:ascii="仿宋_GB2312" w:eastAsia="仿宋_GB2312"/>
          <w:sz w:val="32"/>
          <w:szCs w:val="32"/>
        </w:rPr>
      </w:pPr>
      <w:r>
        <w:rPr>
          <w:rFonts w:hint="eastAsia" w:ascii="仿宋" w:hAnsi="仿宋" w:eastAsia="仿宋" w:cs="仿宋"/>
          <w:spacing w:val="2"/>
          <w:sz w:val="32"/>
          <w:szCs w:val="32"/>
        </w:rPr>
        <w:t>本附件所涉及条款的最终解释权归创业实验室所有。</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6783619"/>
    <w:multiLevelType w:val="singleLevel"/>
    <w:tmpl w:val="6678361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ExZWZhZWE0MDhhY2I4ZTQ5OWRhMzYyYzNkMjc0N2MifQ=="/>
  </w:docVars>
  <w:rsids>
    <w:rsidRoot w:val="5443539B"/>
    <w:rsid w:val="00004A0F"/>
    <w:rsid w:val="00A971E8"/>
    <w:rsid w:val="00BC31E1"/>
    <w:rsid w:val="00C6783D"/>
    <w:rsid w:val="00E36BFE"/>
    <w:rsid w:val="066C37D1"/>
    <w:rsid w:val="15ED3A8A"/>
    <w:rsid w:val="18392B00"/>
    <w:rsid w:val="1A366074"/>
    <w:rsid w:val="1A875E23"/>
    <w:rsid w:val="278C564A"/>
    <w:rsid w:val="2E9654A0"/>
    <w:rsid w:val="39FBE497"/>
    <w:rsid w:val="43806806"/>
    <w:rsid w:val="4A805128"/>
    <w:rsid w:val="4AE64EED"/>
    <w:rsid w:val="540D4E72"/>
    <w:rsid w:val="5443539B"/>
    <w:rsid w:val="57422610"/>
    <w:rsid w:val="57C43018"/>
    <w:rsid w:val="5FF00741"/>
    <w:rsid w:val="64B86CF8"/>
    <w:rsid w:val="6A744D06"/>
    <w:rsid w:val="6B0E31FA"/>
    <w:rsid w:val="76DE62AF"/>
    <w:rsid w:val="7BB013D1"/>
    <w:rsid w:val="7D7C1D4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paragraph" w:styleId="2">
    <w:name w:val="heading 1"/>
    <w:basedOn w:val="1"/>
    <w:next w:val="1"/>
    <w:autoRedefine/>
    <w:qFormat/>
    <w:uiPriority w:val="0"/>
    <w:pPr>
      <w:keepNext/>
      <w:keepLines/>
      <w:spacing w:line="560" w:lineRule="exact"/>
      <w:jc w:val="center"/>
      <w:outlineLvl w:val="0"/>
    </w:pPr>
    <w:rPr>
      <w:rFonts w:eastAsia="宋体"/>
      <w:b/>
      <w:kern w:val="44"/>
      <w:sz w:val="44"/>
    </w:rPr>
  </w:style>
  <w:style w:type="paragraph" w:styleId="3">
    <w:name w:val="heading 2"/>
    <w:basedOn w:val="1"/>
    <w:next w:val="1"/>
    <w:link w:val="9"/>
    <w:autoRedefine/>
    <w:unhideWhenUsed/>
    <w:qFormat/>
    <w:uiPriority w:val="0"/>
    <w:pPr>
      <w:keepNext/>
      <w:keepLines/>
      <w:spacing w:before="260" w:after="260" w:line="560" w:lineRule="exact"/>
      <w:outlineLvl w:val="1"/>
    </w:pPr>
    <w:rPr>
      <w:rFonts w:eastAsia="黑体"/>
      <w:b/>
      <w:sz w:val="32"/>
    </w:rPr>
  </w:style>
  <w:style w:type="character" w:default="1" w:styleId="8">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4">
    <w:name w:val="Body Text"/>
    <w:basedOn w:val="1"/>
    <w:autoRedefine/>
    <w:semiHidden/>
    <w:qFormat/>
    <w:uiPriority w:val="0"/>
    <w:rPr>
      <w:rFonts w:ascii="仿宋" w:hAnsi="仿宋" w:eastAsia="仿宋" w:cs="仿宋"/>
      <w:sz w:val="33"/>
      <w:szCs w:val="33"/>
      <w:lang w:val="en-US" w:eastAsia="en-US" w:bidi="ar-SA"/>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标题 2 字符"/>
    <w:link w:val="3"/>
    <w:autoRedefine/>
    <w:qFormat/>
    <w:uiPriority w:val="0"/>
    <w:rPr>
      <w:rFonts w:ascii="Arial" w:hAnsi="Arial" w:eastAsia="黑体"/>
      <w:b/>
      <w:sz w:val="32"/>
    </w:rPr>
  </w:style>
  <w:style w:type="paragraph" w:customStyle="1" w:styleId="10">
    <w:name w:val="Revision"/>
    <w:autoRedefine/>
    <w:hidden/>
    <w:semiHidden/>
    <w:qFormat/>
    <w:uiPriority w:val="99"/>
    <w:rPr>
      <w:rFonts w:ascii="Arial" w:hAnsi="Arial" w:eastAsia="Arial" w:cs="Arial"/>
      <w:snapToGrid w:val="0"/>
      <w:color w:val="000000"/>
      <w:sz w:val="21"/>
      <w:szCs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7</Pages>
  <Words>2404</Words>
  <Characters>2485</Characters>
  <Lines>18</Lines>
  <Paragraphs>5</Paragraphs>
  <TotalTime>4</TotalTime>
  <ScaleCrop>false</ScaleCrop>
  <LinksUpToDate>false</LinksUpToDate>
  <CharactersWithSpaces>2494</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2023-04-04T09:58:00Z</dcterms:created>
  <dc:creator>张冲</dc:creator>
  <cp:lastModifiedBy>楠楠</cp:lastModifiedBy>
  <dcterms:modified xsi:type="dcterms:W3CDTF">2024-04-02T00:51:18Z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EF46EA81BDBA4A5CA15973113139E2E0_13</vt:lpwstr>
  </property>
</Properties>
</file>